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header1.xml" ContentType="application/vnd.openxmlformats-officedocument.wordprocessingml.header+xml"/>
  <Override PartName="/word/header2.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CEE58B4">
      <w:pPr>
        <w:keepNext/>
        <w:keepLines/>
        <w:spacing w:before="260" w:after="260" w:line="416" w:lineRule="atLeast"/>
        <w:jc w:val="center"/>
        <w:outlineLvl w:val="1"/>
        <w:rPr>
          <w:rFonts w:hint="eastAsia" w:ascii="Times New Roman" w:hAnsi="Times New Roman" w:eastAsia="宋体"/>
          <w:b/>
          <w:bCs/>
          <w:sz w:val="28"/>
          <w:szCs w:val="28"/>
          <w:lang w:eastAsia="zh-CN"/>
        </w:rPr>
      </w:pPr>
    </w:p>
    <w:p w14:paraId="66A5D880">
      <w:pPr>
        <w:keepNext/>
        <w:keepLines/>
        <w:spacing w:before="260" w:after="260" w:line="416" w:lineRule="atLeast"/>
        <w:jc w:val="center"/>
        <w:outlineLvl w:val="1"/>
        <w:rPr>
          <w:rFonts w:hint="eastAsia" w:ascii="Times New Roman" w:hAnsi="Times New Roman" w:eastAsia="宋体"/>
          <w:b/>
          <w:bCs/>
          <w:sz w:val="28"/>
          <w:szCs w:val="28"/>
          <w:lang w:eastAsia="zh-CN"/>
        </w:rPr>
      </w:pPr>
    </w:p>
    <w:p w14:paraId="5E2FE68B">
      <w:pPr>
        <w:keepNext/>
        <w:keepLines/>
        <w:spacing w:before="260" w:after="260" w:line="416" w:lineRule="atLeast"/>
        <w:jc w:val="center"/>
        <w:outlineLvl w:val="1"/>
        <w:rPr>
          <w:rFonts w:hint="eastAsia" w:ascii="Times New Roman" w:hAnsi="Times New Roman" w:eastAsia="宋体"/>
          <w:b/>
          <w:bCs/>
          <w:sz w:val="28"/>
          <w:szCs w:val="28"/>
          <w:lang w:eastAsia="zh-CN"/>
        </w:rPr>
      </w:pPr>
      <w:r>
        <w:rPr>
          <w:rFonts w:hint="eastAsia" w:ascii="Times New Roman" w:hAnsi="Times New Roman" w:eastAsia="宋体"/>
          <w:b/>
          <w:bCs/>
          <w:sz w:val="28"/>
          <w:szCs w:val="28"/>
          <w:lang w:eastAsia="zh-CN"/>
        </w:rPr>
        <w:drawing>
          <wp:inline distT="0" distB="0" distL="114300" distR="114300">
            <wp:extent cx="7068820" cy="661035"/>
            <wp:effectExtent l="0" t="0" r="0" b="0"/>
            <wp:docPr id="5" name="图片 5" descr="十四五国规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十四五国规标"/>
                    <pic:cNvPicPr>
                      <a:picLocks noChangeAspect="1"/>
                    </pic:cNvPicPr>
                  </pic:nvPicPr>
                  <pic:blipFill>
                    <a:blip r:embed="rId6"/>
                    <a:srcRect t="46761" b="46627"/>
                    <a:stretch>
                      <a:fillRect/>
                    </a:stretch>
                  </pic:blipFill>
                  <pic:spPr>
                    <a:xfrm>
                      <a:off x="0" y="0"/>
                      <a:ext cx="7068820" cy="661035"/>
                    </a:xfrm>
                    <a:prstGeom prst="rect">
                      <a:avLst/>
                    </a:prstGeom>
                  </pic:spPr>
                </pic:pic>
              </a:graphicData>
            </a:graphic>
          </wp:inline>
        </w:drawing>
      </w:r>
    </w:p>
    <w:p w14:paraId="21545871">
      <w:pPr>
        <w:keepNext/>
        <w:keepLines/>
        <w:spacing w:before="260" w:after="260" w:line="240" w:lineRule="auto"/>
        <w:jc w:val="both"/>
        <w:outlineLvl w:val="1"/>
        <w:rPr>
          <w:rFonts w:hint="eastAsia" w:ascii="Times New Roman" w:hAnsi="Times New Roman"/>
          <w:b/>
          <w:bCs/>
          <w:sz w:val="30"/>
          <w:szCs w:val="30"/>
          <w:lang w:val="en-US" w:eastAsia="zh-CN"/>
        </w:rPr>
      </w:pPr>
    </w:p>
    <w:p w14:paraId="26881B23">
      <w:pPr>
        <w:keepNext/>
        <w:keepLines/>
        <w:spacing w:before="260" w:after="260" w:line="240" w:lineRule="auto"/>
        <w:jc w:val="both"/>
        <w:outlineLvl w:val="1"/>
        <w:rPr>
          <w:rFonts w:hint="eastAsia" w:ascii="Times New Roman" w:hAnsi="Times New Roman"/>
          <w:b/>
          <w:bCs/>
          <w:sz w:val="30"/>
          <w:szCs w:val="30"/>
          <w:lang w:val="en-US" w:eastAsia="zh-CN"/>
        </w:rPr>
      </w:pPr>
    </w:p>
    <w:p w14:paraId="5E81C5F3">
      <w:pPr>
        <w:keepNext/>
        <w:keepLines/>
        <w:spacing w:before="260" w:after="260" w:line="240" w:lineRule="auto"/>
        <w:jc w:val="center"/>
        <w:outlineLvl w:val="1"/>
        <w:rPr>
          <w:rFonts w:hint="eastAsia" w:ascii="Times New Roman" w:hAnsi="Times New Roman"/>
          <w:b/>
          <w:bCs/>
          <w:sz w:val="52"/>
          <w:szCs w:val="52"/>
        </w:rPr>
      </w:pPr>
      <w:r>
        <w:rPr>
          <w:rFonts w:hint="eastAsia" w:ascii="汉仪菱心体简" w:hAnsi="汉仪菱心体简" w:eastAsia="汉仪菱心体简" w:cs="汉仪菱心体简"/>
          <w:i w:val="0"/>
          <w:caps w:val="0"/>
          <w:color w:val="6787B2"/>
          <w:spacing w:val="0"/>
          <w:sz w:val="84"/>
          <w:szCs w:val="84"/>
          <w:shd w:val="clear" w:fill="FFFFFF"/>
          <w:lang w:val="en-US" w:eastAsia="zh-CN"/>
        </w:rPr>
        <w:t>教案</w:t>
      </w:r>
    </w:p>
    <w:p w14:paraId="412EDB9B">
      <w:pPr>
        <w:keepNext/>
        <w:keepLines/>
        <w:spacing w:before="260" w:after="260" w:line="240" w:lineRule="auto"/>
        <w:jc w:val="center"/>
        <w:outlineLvl w:val="1"/>
        <w:rPr>
          <w:rFonts w:hint="eastAsia" w:ascii="思源宋体 CN Heavy" w:hAnsi="思源宋体 CN Heavy" w:eastAsia="思源宋体 CN Heavy" w:cs="思源宋体 CN Heavy"/>
          <w:b/>
          <w:bCs/>
          <w:color w:val="6787B2"/>
          <w:sz w:val="112"/>
          <w:szCs w:val="112"/>
        </w:rPr>
      </w:pPr>
      <w:r>
        <w:rPr>
          <w:rFonts w:hint="eastAsia" w:ascii="思源宋体 CN Heavy" w:hAnsi="思源宋体 CN Heavy" w:eastAsia="思源宋体 CN Heavy" w:cs="思源宋体 CN Heavy"/>
          <w:b/>
          <w:bCs/>
          <w:color w:val="6787B2"/>
          <w:sz w:val="112"/>
          <w:szCs w:val="112"/>
        </w:rPr>
        <w:t>卫生法律法规</w:t>
      </w:r>
    </w:p>
    <w:p w14:paraId="1DE0F138">
      <w:pPr>
        <w:keepNext/>
        <w:keepLines/>
        <w:spacing w:before="260" w:after="260" w:line="240" w:lineRule="auto"/>
        <w:jc w:val="center"/>
        <w:outlineLvl w:val="1"/>
        <w:rPr>
          <w:rFonts w:hint="default" w:ascii="Times New Roman" w:hAnsi="Times New Roman" w:eastAsia="宋体"/>
          <w:b/>
          <w:bCs/>
          <w:color w:val="2E75B6" w:themeColor="accent1" w:themeShade="BF"/>
          <w:sz w:val="52"/>
          <w:szCs w:val="52"/>
          <w:lang w:val="en-US" w:eastAsia="zh-CN"/>
        </w:rPr>
      </w:pPr>
      <w:r>
        <w:rPr>
          <w:rFonts w:hint="eastAsia" w:ascii="Times New Roman" w:hAnsi="Times New Roman"/>
          <w:b/>
          <w:bCs/>
          <w:color w:val="2E75B6" w:themeColor="accent1" w:themeShade="BF"/>
          <w:sz w:val="52"/>
          <w:szCs w:val="52"/>
          <w:lang w:eastAsia="zh-CN"/>
        </w:rPr>
        <w:t>（</w:t>
      </w:r>
      <w:r>
        <w:rPr>
          <w:rFonts w:hint="eastAsia" w:ascii="Times New Roman" w:hAnsi="Times New Roman"/>
          <w:b/>
          <w:bCs/>
          <w:color w:val="2E75B6" w:themeColor="accent1" w:themeShade="BF"/>
          <w:sz w:val="52"/>
          <w:szCs w:val="52"/>
          <w:lang w:val="en-US" w:eastAsia="zh-CN"/>
        </w:rPr>
        <w:t>第二版）</w:t>
      </w:r>
    </w:p>
    <w:p w14:paraId="7F875E9A">
      <w:pPr>
        <w:keepNext/>
        <w:keepLines/>
        <w:spacing w:before="260" w:after="260" w:line="240" w:lineRule="auto"/>
        <w:jc w:val="center"/>
        <w:outlineLvl w:val="1"/>
        <w:rPr>
          <w:rFonts w:hint="eastAsia" w:ascii="Times New Roman" w:hAnsi="Times New Roman"/>
          <w:b/>
          <w:bCs/>
          <w:sz w:val="28"/>
          <w:szCs w:val="28"/>
        </w:rPr>
      </w:pPr>
    </w:p>
    <w:p w14:paraId="25768923">
      <w:pPr>
        <w:keepNext/>
        <w:keepLines/>
        <w:spacing w:before="260" w:after="260" w:line="240" w:lineRule="auto"/>
        <w:jc w:val="center"/>
        <w:outlineLvl w:val="1"/>
        <w:rPr>
          <w:rFonts w:hint="eastAsia" w:ascii="Times New Roman" w:hAnsi="Times New Roman"/>
          <w:b/>
          <w:bCs/>
          <w:sz w:val="28"/>
          <w:szCs w:val="28"/>
        </w:rPr>
      </w:pPr>
    </w:p>
    <w:p w14:paraId="00F1166D">
      <w:pPr>
        <w:keepNext/>
        <w:keepLines/>
        <w:spacing w:before="260" w:after="260" w:line="240" w:lineRule="auto"/>
        <w:jc w:val="both"/>
        <w:outlineLvl w:val="1"/>
        <w:rPr>
          <w:rFonts w:hint="eastAsia" w:ascii="Times New Roman" w:hAnsi="Times New Roman"/>
          <w:b/>
          <w:bCs/>
          <w:sz w:val="28"/>
          <w:szCs w:val="28"/>
        </w:rPr>
      </w:pPr>
    </w:p>
    <w:p w14:paraId="3D194E08">
      <w:pPr>
        <w:keepNext/>
        <w:keepLines/>
        <w:spacing w:before="260" w:after="260" w:line="240" w:lineRule="auto"/>
        <w:jc w:val="both"/>
        <w:outlineLvl w:val="1"/>
        <w:rPr>
          <w:rFonts w:hint="eastAsia" w:ascii="Times New Roman" w:hAnsi="Times New Roman"/>
          <w:b/>
          <w:bCs/>
          <w:sz w:val="28"/>
          <w:szCs w:val="28"/>
        </w:rPr>
      </w:pPr>
    </w:p>
    <w:p w14:paraId="17BE5798">
      <w:pPr>
        <w:keepNext/>
        <w:keepLines/>
        <w:spacing w:before="260" w:after="260" w:line="240" w:lineRule="auto"/>
        <w:jc w:val="center"/>
        <w:outlineLvl w:val="1"/>
        <w:rPr>
          <w:rFonts w:hint="eastAsia" w:ascii="Times New Roman" w:hAnsi="Times New Roman"/>
          <w:b/>
          <w:bCs/>
          <w:sz w:val="28"/>
          <w:szCs w:val="28"/>
        </w:rPr>
      </w:pPr>
      <w:r>
        <w:rPr>
          <w:rFonts w:hint="eastAsia" w:ascii="Times New Roman" w:hAnsi="Times New Roman"/>
          <w:b/>
          <w:bCs/>
          <w:color w:val="8FAADC" w:themeColor="accent5" w:themeTint="99"/>
          <w:sz w:val="28"/>
          <w:szCs w:val="28"/>
          <w:lang w:val="en-US" w:eastAsia="zh-CN"/>
          <w14:textFill>
            <w14:solidFill>
              <w14:schemeClr w14:val="accent5">
                <w14:lumMod w14:val="60000"/>
                <w14:lumOff w14:val="40000"/>
              </w14:schemeClr>
            </w14:solidFill>
          </w14:textFill>
        </w:rPr>
        <w:t>北京出版社</w:t>
      </w:r>
    </w:p>
    <w:p w14:paraId="4CE1FFFF">
      <w:pPr>
        <w:keepNext/>
        <w:keepLines/>
        <w:spacing w:before="260" w:after="260" w:line="240" w:lineRule="auto"/>
        <w:jc w:val="both"/>
        <w:outlineLvl w:val="1"/>
        <w:rPr>
          <w:rFonts w:hint="eastAsia" w:ascii="Times New Roman" w:hAnsi="Times New Roman"/>
          <w:b/>
          <w:bCs/>
          <w:sz w:val="28"/>
          <w:szCs w:val="28"/>
        </w:rPr>
        <w:sectPr>
          <w:headerReference r:id="rId4" w:type="first"/>
          <w:headerReference r:id="rId3" w:type="default"/>
          <w:pgSz w:w="11906" w:h="16838"/>
          <w:pgMar w:top="0" w:right="170" w:bottom="0" w:left="170" w:header="567" w:footer="850" w:gutter="0"/>
          <w:pgBorders>
            <w:top w:val="none" w:sz="0" w:space="0"/>
            <w:left w:val="none" w:sz="0" w:space="0"/>
            <w:bottom w:val="none" w:sz="0" w:space="0"/>
            <w:right w:val="none" w:sz="0" w:space="0"/>
          </w:pgBorders>
          <w:cols w:space="425" w:num="1"/>
          <w:titlePg/>
          <w:docGrid w:type="lines" w:linePitch="312" w:charSpace="0"/>
        </w:sectPr>
      </w:pPr>
    </w:p>
    <w:p w14:paraId="45BEE8F2">
      <w:pPr>
        <w:pStyle w:val="3"/>
        <w:bidi w:val="0"/>
        <w:jc w:val="center"/>
        <w:rPr>
          <w:rFonts w:hint="eastAsia"/>
          <w:sz w:val="52"/>
          <w:szCs w:val="52"/>
          <w:lang w:eastAsia="zh-CN"/>
        </w:rPr>
      </w:pPr>
      <w:r>
        <w:rPr>
          <w:rFonts w:hint="eastAsia"/>
          <w:sz w:val="52"/>
          <w:szCs w:val="52"/>
          <w:lang w:eastAsia="zh-CN"/>
        </w:rPr>
        <w:t>课时分配表</w:t>
      </w:r>
    </w:p>
    <w:tbl>
      <w:tblPr>
        <w:tblStyle w:val="11"/>
        <w:tblW w:w="10205" w:type="dxa"/>
        <w:jc w:val="center"/>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Layout w:type="autofit"/>
        <w:tblCellMar>
          <w:top w:w="0" w:type="dxa"/>
          <w:left w:w="108" w:type="dxa"/>
          <w:bottom w:w="0" w:type="dxa"/>
          <w:right w:w="108" w:type="dxa"/>
        </w:tblCellMar>
      </w:tblPr>
      <w:tblGrid>
        <w:gridCol w:w="1176"/>
        <w:gridCol w:w="6200"/>
        <w:gridCol w:w="1350"/>
        <w:gridCol w:w="1479"/>
      </w:tblGrid>
      <w:tr w14:paraId="0EF63F57">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1176" w:type="dxa"/>
            <w:tcBorders>
              <w:tl2br w:val="nil"/>
              <w:tr2bl w:val="nil"/>
            </w:tcBorders>
            <w:shd w:val="clear" w:color="auto" w:fill="00B0F0"/>
            <w:vAlign w:val="center"/>
          </w:tcPr>
          <w:p w14:paraId="53F00E3B">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8"/>
                <w:szCs w:val="28"/>
                <w:vertAlign w:val="baseline"/>
                <w:lang w:eastAsia="zh-CN"/>
              </w:rPr>
            </w:pPr>
            <w:r>
              <w:rPr>
                <w:rFonts w:hint="eastAsia" w:ascii="宋体" w:hAnsi="宋体" w:cs="宋体"/>
                <w:b/>
                <w:bCs/>
                <w:color w:val="FFFFFF"/>
                <w:sz w:val="28"/>
                <w:szCs w:val="28"/>
                <w:vertAlign w:val="baseline"/>
                <w:lang w:eastAsia="zh-CN"/>
              </w:rPr>
              <w:t>章序</w:t>
            </w:r>
          </w:p>
        </w:tc>
        <w:tc>
          <w:tcPr>
            <w:tcW w:w="6200" w:type="dxa"/>
            <w:tcBorders>
              <w:tl2br w:val="nil"/>
              <w:tr2bl w:val="nil"/>
            </w:tcBorders>
            <w:shd w:val="clear" w:color="auto" w:fill="00B0F0"/>
            <w:vAlign w:val="center"/>
          </w:tcPr>
          <w:p w14:paraId="7C54C72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8"/>
                <w:szCs w:val="28"/>
                <w:vertAlign w:val="baseline"/>
                <w:lang w:eastAsia="zh-CN"/>
              </w:rPr>
            </w:pPr>
            <w:r>
              <w:rPr>
                <w:rFonts w:hint="eastAsia" w:ascii="宋体" w:hAnsi="宋体" w:cs="宋体"/>
                <w:b/>
                <w:bCs/>
                <w:color w:val="FFFFFF"/>
                <w:sz w:val="28"/>
                <w:szCs w:val="28"/>
                <w:vertAlign w:val="baseline"/>
                <w:lang w:eastAsia="zh-CN"/>
              </w:rPr>
              <w:t>课程内容</w:t>
            </w:r>
          </w:p>
        </w:tc>
        <w:tc>
          <w:tcPr>
            <w:tcW w:w="1350" w:type="dxa"/>
            <w:tcBorders>
              <w:tl2br w:val="nil"/>
              <w:tr2bl w:val="nil"/>
            </w:tcBorders>
            <w:shd w:val="clear" w:color="auto" w:fill="00B0F0"/>
            <w:vAlign w:val="center"/>
          </w:tcPr>
          <w:p w14:paraId="653FAAD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8"/>
                <w:szCs w:val="28"/>
                <w:vertAlign w:val="baseline"/>
                <w:lang w:eastAsia="zh-CN"/>
              </w:rPr>
            </w:pPr>
            <w:r>
              <w:rPr>
                <w:rFonts w:hint="eastAsia" w:ascii="宋体" w:hAnsi="宋体" w:cs="宋体"/>
                <w:b/>
                <w:bCs/>
                <w:color w:val="FFFFFF"/>
                <w:sz w:val="28"/>
                <w:szCs w:val="28"/>
                <w:vertAlign w:val="baseline"/>
                <w:lang w:eastAsia="zh-CN"/>
              </w:rPr>
              <w:t>课时</w:t>
            </w:r>
          </w:p>
        </w:tc>
        <w:tc>
          <w:tcPr>
            <w:tcW w:w="1479" w:type="dxa"/>
            <w:tcBorders>
              <w:tl2br w:val="nil"/>
              <w:tr2bl w:val="nil"/>
            </w:tcBorders>
            <w:shd w:val="clear" w:color="auto" w:fill="00B0F0"/>
            <w:vAlign w:val="center"/>
          </w:tcPr>
          <w:p w14:paraId="1D1A3C4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8"/>
                <w:szCs w:val="28"/>
                <w:vertAlign w:val="baseline"/>
                <w:lang w:eastAsia="zh-CN"/>
              </w:rPr>
            </w:pPr>
            <w:r>
              <w:rPr>
                <w:rFonts w:hint="eastAsia" w:ascii="宋体" w:hAnsi="宋体" w:cs="宋体"/>
                <w:b/>
                <w:bCs/>
                <w:color w:val="FFFFFF"/>
                <w:sz w:val="28"/>
                <w:szCs w:val="28"/>
                <w:vertAlign w:val="baseline"/>
                <w:lang w:eastAsia="zh-CN"/>
              </w:rPr>
              <w:t>备注</w:t>
            </w:r>
          </w:p>
        </w:tc>
      </w:tr>
      <w:tr w14:paraId="77518A56">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1176" w:type="dxa"/>
            <w:tcBorders>
              <w:tl2br w:val="nil"/>
              <w:tr2bl w:val="nil"/>
            </w:tcBorders>
            <w:shd w:val="clear" w:color="auto" w:fill="FFFFFF"/>
            <w:vAlign w:val="center"/>
          </w:tcPr>
          <w:p w14:paraId="6B96727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1</w:t>
            </w:r>
          </w:p>
        </w:tc>
        <w:tc>
          <w:tcPr>
            <w:tcW w:w="6200" w:type="dxa"/>
            <w:tcBorders>
              <w:tl2br w:val="nil"/>
              <w:tr2bl w:val="nil"/>
            </w:tcBorders>
            <w:shd w:val="clear" w:color="auto" w:fill="FFFFFF"/>
            <w:vAlign w:val="center"/>
          </w:tcPr>
          <w:p w14:paraId="4BD276E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t>绪论</w:t>
            </w:r>
          </w:p>
        </w:tc>
        <w:tc>
          <w:tcPr>
            <w:tcW w:w="1350" w:type="dxa"/>
            <w:tcBorders>
              <w:tl2br w:val="nil"/>
              <w:tr2bl w:val="nil"/>
            </w:tcBorders>
            <w:shd w:val="clear" w:color="auto" w:fill="FFFFFF"/>
            <w:vAlign w:val="center"/>
          </w:tcPr>
          <w:p w14:paraId="1C9C72D0">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3</w:t>
            </w:r>
          </w:p>
        </w:tc>
        <w:tc>
          <w:tcPr>
            <w:tcW w:w="1479" w:type="dxa"/>
            <w:tcBorders>
              <w:tl2br w:val="nil"/>
              <w:tr2bl w:val="nil"/>
            </w:tcBorders>
            <w:shd w:val="clear" w:color="auto" w:fill="FFFFFF"/>
            <w:vAlign w:val="center"/>
          </w:tcPr>
          <w:p w14:paraId="3BF6B03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p>
        </w:tc>
      </w:tr>
      <w:tr w14:paraId="0205050E">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1176" w:type="dxa"/>
            <w:tcBorders>
              <w:tl2br w:val="nil"/>
              <w:tr2bl w:val="nil"/>
            </w:tcBorders>
            <w:shd w:val="clear" w:color="auto" w:fill="FFFFFF"/>
            <w:vAlign w:val="center"/>
          </w:tcPr>
          <w:p w14:paraId="01C90C6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2</w:t>
            </w:r>
          </w:p>
        </w:tc>
        <w:tc>
          <w:tcPr>
            <w:tcW w:w="6200" w:type="dxa"/>
            <w:tcBorders>
              <w:tl2br w:val="nil"/>
              <w:tr2bl w:val="nil"/>
            </w:tcBorders>
            <w:shd w:val="clear" w:color="auto" w:fill="FFFFFF"/>
            <w:vAlign w:val="center"/>
          </w:tcPr>
          <w:p w14:paraId="392E895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t>中国卫生法律法规</w:t>
            </w:r>
          </w:p>
        </w:tc>
        <w:tc>
          <w:tcPr>
            <w:tcW w:w="1350" w:type="dxa"/>
            <w:tcBorders>
              <w:tl2br w:val="nil"/>
              <w:tr2bl w:val="nil"/>
            </w:tcBorders>
            <w:shd w:val="clear" w:color="auto" w:fill="FFFFFF"/>
            <w:vAlign w:val="center"/>
          </w:tcPr>
          <w:p w14:paraId="7329CA5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3</w:t>
            </w:r>
          </w:p>
        </w:tc>
        <w:tc>
          <w:tcPr>
            <w:tcW w:w="1479" w:type="dxa"/>
            <w:tcBorders>
              <w:tl2br w:val="nil"/>
              <w:tr2bl w:val="nil"/>
            </w:tcBorders>
            <w:shd w:val="clear" w:color="auto" w:fill="FFFFFF"/>
            <w:vAlign w:val="center"/>
          </w:tcPr>
          <w:p w14:paraId="3DFD380B">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p>
        </w:tc>
      </w:tr>
      <w:tr w14:paraId="69717662">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1176" w:type="dxa"/>
            <w:tcBorders>
              <w:tl2br w:val="nil"/>
              <w:tr2bl w:val="nil"/>
            </w:tcBorders>
            <w:shd w:val="clear" w:color="auto" w:fill="FFFFFF"/>
            <w:vAlign w:val="center"/>
          </w:tcPr>
          <w:p w14:paraId="616FB710">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3</w:t>
            </w:r>
          </w:p>
        </w:tc>
        <w:tc>
          <w:tcPr>
            <w:tcW w:w="6200" w:type="dxa"/>
            <w:tcBorders>
              <w:tl2br w:val="nil"/>
              <w:tr2bl w:val="nil"/>
            </w:tcBorders>
            <w:shd w:val="clear" w:color="auto" w:fill="FFFFFF"/>
            <w:vAlign w:val="center"/>
          </w:tcPr>
          <w:p w14:paraId="1710C7EF">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t>医学社会组织法律法规</w:t>
            </w:r>
          </w:p>
        </w:tc>
        <w:tc>
          <w:tcPr>
            <w:tcW w:w="1350" w:type="dxa"/>
            <w:tcBorders>
              <w:tl2br w:val="nil"/>
              <w:tr2bl w:val="nil"/>
            </w:tcBorders>
            <w:shd w:val="clear" w:color="auto" w:fill="FFFFFF"/>
            <w:vAlign w:val="center"/>
          </w:tcPr>
          <w:p w14:paraId="1567D724">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3</w:t>
            </w:r>
          </w:p>
        </w:tc>
        <w:tc>
          <w:tcPr>
            <w:tcW w:w="1479" w:type="dxa"/>
            <w:tcBorders>
              <w:tl2br w:val="nil"/>
              <w:tr2bl w:val="nil"/>
            </w:tcBorders>
            <w:shd w:val="clear" w:color="auto" w:fill="FFFFFF"/>
            <w:vAlign w:val="center"/>
          </w:tcPr>
          <w:p w14:paraId="2D28450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p>
        </w:tc>
      </w:tr>
      <w:tr w14:paraId="3FD2763B">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1176" w:type="dxa"/>
            <w:tcBorders>
              <w:tl2br w:val="nil"/>
              <w:tr2bl w:val="nil"/>
            </w:tcBorders>
            <w:shd w:val="clear" w:color="auto" w:fill="FFFFFF"/>
            <w:vAlign w:val="center"/>
          </w:tcPr>
          <w:p w14:paraId="1600B72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4</w:t>
            </w:r>
          </w:p>
        </w:tc>
        <w:tc>
          <w:tcPr>
            <w:tcW w:w="6200" w:type="dxa"/>
            <w:tcBorders>
              <w:tl2br w:val="nil"/>
              <w:tr2bl w:val="nil"/>
            </w:tcBorders>
            <w:shd w:val="clear" w:color="auto" w:fill="FFFFFF"/>
            <w:vAlign w:val="center"/>
          </w:tcPr>
          <w:p w14:paraId="6A3A5E7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t>医疗机构管理法律法规</w:t>
            </w:r>
          </w:p>
        </w:tc>
        <w:tc>
          <w:tcPr>
            <w:tcW w:w="1350" w:type="dxa"/>
            <w:tcBorders>
              <w:tl2br w:val="nil"/>
              <w:tr2bl w:val="nil"/>
            </w:tcBorders>
            <w:shd w:val="clear" w:color="auto" w:fill="FFFFFF"/>
            <w:vAlign w:val="center"/>
          </w:tcPr>
          <w:p w14:paraId="26E3326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4</w:t>
            </w:r>
          </w:p>
        </w:tc>
        <w:tc>
          <w:tcPr>
            <w:tcW w:w="1479" w:type="dxa"/>
            <w:tcBorders>
              <w:tl2br w:val="nil"/>
              <w:tr2bl w:val="nil"/>
            </w:tcBorders>
            <w:shd w:val="clear" w:color="auto" w:fill="FFFFFF"/>
            <w:vAlign w:val="center"/>
          </w:tcPr>
          <w:p w14:paraId="3183ECC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p>
        </w:tc>
      </w:tr>
      <w:tr w14:paraId="2C50AE94">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1176" w:type="dxa"/>
            <w:tcBorders>
              <w:tl2br w:val="nil"/>
              <w:tr2bl w:val="nil"/>
            </w:tcBorders>
            <w:shd w:val="clear" w:color="auto" w:fill="FFFFFF"/>
            <w:vAlign w:val="center"/>
          </w:tcPr>
          <w:p w14:paraId="0773F45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5</w:t>
            </w:r>
          </w:p>
        </w:tc>
        <w:tc>
          <w:tcPr>
            <w:tcW w:w="6200" w:type="dxa"/>
            <w:tcBorders>
              <w:tl2br w:val="nil"/>
              <w:tr2bl w:val="nil"/>
            </w:tcBorders>
            <w:shd w:val="clear" w:color="auto" w:fill="FFFFFF"/>
            <w:vAlign w:val="center"/>
          </w:tcPr>
          <w:p w14:paraId="1F07A56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t>护士管理法律制度</w:t>
            </w:r>
          </w:p>
        </w:tc>
        <w:tc>
          <w:tcPr>
            <w:tcW w:w="1350" w:type="dxa"/>
            <w:tcBorders>
              <w:tl2br w:val="nil"/>
              <w:tr2bl w:val="nil"/>
            </w:tcBorders>
            <w:shd w:val="clear" w:color="auto" w:fill="FFFFFF"/>
            <w:vAlign w:val="center"/>
          </w:tcPr>
          <w:p w14:paraId="0F32182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3</w:t>
            </w:r>
          </w:p>
        </w:tc>
        <w:tc>
          <w:tcPr>
            <w:tcW w:w="1479" w:type="dxa"/>
            <w:tcBorders>
              <w:tl2br w:val="nil"/>
              <w:tr2bl w:val="nil"/>
            </w:tcBorders>
            <w:shd w:val="clear" w:color="auto" w:fill="FFFFFF"/>
            <w:vAlign w:val="center"/>
          </w:tcPr>
          <w:p w14:paraId="39DEE13F">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p>
        </w:tc>
      </w:tr>
      <w:tr w14:paraId="6D830557">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1176" w:type="dxa"/>
            <w:tcBorders>
              <w:tl2br w:val="nil"/>
              <w:tr2bl w:val="nil"/>
            </w:tcBorders>
            <w:shd w:val="clear" w:color="auto" w:fill="FFFFFF"/>
            <w:vAlign w:val="center"/>
          </w:tcPr>
          <w:p w14:paraId="76196A9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6</w:t>
            </w:r>
          </w:p>
        </w:tc>
        <w:tc>
          <w:tcPr>
            <w:tcW w:w="6200" w:type="dxa"/>
            <w:tcBorders>
              <w:tl2br w:val="nil"/>
              <w:tr2bl w:val="nil"/>
            </w:tcBorders>
            <w:shd w:val="clear" w:color="auto" w:fill="FFFFFF"/>
            <w:vAlign w:val="center"/>
          </w:tcPr>
          <w:p w14:paraId="7473D2CD">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t>护理法律关系</w:t>
            </w:r>
          </w:p>
        </w:tc>
        <w:tc>
          <w:tcPr>
            <w:tcW w:w="1350" w:type="dxa"/>
            <w:tcBorders>
              <w:tl2br w:val="nil"/>
              <w:tr2bl w:val="nil"/>
            </w:tcBorders>
            <w:shd w:val="clear" w:color="auto" w:fill="FFFFFF"/>
            <w:vAlign w:val="center"/>
          </w:tcPr>
          <w:p w14:paraId="1E48BCCF">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3</w:t>
            </w:r>
          </w:p>
        </w:tc>
        <w:tc>
          <w:tcPr>
            <w:tcW w:w="1479" w:type="dxa"/>
            <w:tcBorders>
              <w:tl2br w:val="nil"/>
              <w:tr2bl w:val="nil"/>
            </w:tcBorders>
            <w:shd w:val="clear" w:color="auto" w:fill="FFFFFF"/>
            <w:vAlign w:val="center"/>
          </w:tcPr>
          <w:p w14:paraId="3E466B30">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p>
        </w:tc>
      </w:tr>
      <w:tr w14:paraId="549CCEF4">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1176" w:type="dxa"/>
            <w:tcBorders>
              <w:tl2br w:val="nil"/>
              <w:tr2bl w:val="nil"/>
            </w:tcBorders>
            <w:shd w:val="clear" w:color="auto" w:fill="FFFFFF"/>
            <w:vAlign w:val="center"/>
          </w:tcPr>
          <w:p w14:paraId="536BA51B">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7</w:t>
            </w:r>
          </w:p>
        </w:tc>
        <w:tc>
          <w:tcPr>
            <w:tcW w:w="6200" w:type="dxa"/>
            <w:tcBorders>
              <w:tl2br w:val="nil"/>
              <w:tr2bl w:val="nil"/>
            </w:tcBorders>
            <w:shd w:val="clear" w:color="auto" w:fill="FFFFFF"/>
            <w:vAlign w:val="center"/>
          </w:tcPr>
          <w:p w14:paraId="03BD9141">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t>护理行为法律风险管理制度</w:t>
            </w:r>
          </w:p>
        </w:tc>
        <w:tc>
          <w:tcPr>
            <w:tcW w:w="1350" w:type="dxa"/>
            <w:tcBorders>
              <w:tl2br w:val="nil"/>
              <w:tr2bl w:val="nil"/>
            </w:tcBorders>
            <w:shd w:val="clear" w:color="auto" w:fill="FFFFFF"/>
            <w:vAlign w:val="center"/>
          </w:tcPr>
          <w:p w14:paraId="1C740C9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2</w:t>
            </w:r>
          </w:p>
        </w:tc>
        <w:tc>
          <w:tcPr>
            <w:tcW w:w="1479" w:type="dxa"/>
            <w:tcBorders>
              <w:tl2br w:val="nil"/>
              <w:tr2bl w:val="nil"/>
            </w:tcBorders>
            <w:shd w:val="clear" w:color="auto" w:fill="FFFFFF"/>
            <w:vAlign w:val="center"/>
          </w:tcPr>
          <w:p w14:paraId="50A7A8FD">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p>
        </w:tc>
      </w:tr>
      <w:tr w14:paraId="77A94764">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1176" w:type="dxa"/>
            <w:tcBorders>
              <w:tl2br w:val="nil"/>
              <w:tr2bl w:val="nil"/>
            </w:tcBorders>
            <w:shd w:val="clear" w:color="auto" w:fill="FFFFFF"/>
            <w:vAlign w:val="center"/>
          </w:tcPr>
          <w:p w14:paraId="3070E99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8</w:t>
            </w:r>
          </w:p>
        </w:tc>
        <w:tc>
          <w:tcPr>
            <w:tcW w:w="6200" w:type="dxa"/>
            <w:tcBorders>
              <w:tl2br w:val="nil"/>
              <w:tr2bl w:val="nil"/>
            </w:tcBorders>
            <w:shd w:val="clear" w:color="auto" w:fill="FFFFFF"/>
            <w:vAlign w:val="center"/>
          </w:tcPr>
          <w:p w14:paraId="4768A2D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t>执业医师法律法规</w:t>
            </w:r>
          </w:p>
        </w:tc>
        <w:tc>
          <w:tcPr>
            <w:tcW w:w="1350" w:type="dxa"/>
            <w:tcBorders>
              <w:tl2br w:val="nil"/>
              <w:tr2bl w:val="nil"/>
            </w:tcBorders>
            <w:shd w:val="clear" w:color="auto" w:fill="FFFFFF"/>
            <w:vAlign w:val="center"/>
          </w:tcPr>
          <w:p w14:paraId="2D9C4BE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3</w:t>
            </w:r>
          </w:p>
        </w:tc>
        <w:tc>
          <w:tcPr>
            <w:tcW w:w="1479" w:type="dxa"/>
            <w:tcBorders>
              <w:tl2br w:val="nil"/>
              <w:tr2bl w:val="nil"/>
            </w:tcBorders>
            <w:shd w:val="clear" w:color="auto" w:fill="FFFFFF"/>
            <w:vAlign w:val="center"/>
          </w:tcPr>
          <w:p w14:paraId="41108A10">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p>
        </w:tc>
      </w:tr>
      <w:tr w14:paraId="30AA8CF5">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1176" w:type="dxa"/>
            <w:tcBorders>
              <w:tl2br w:val="nil"/>
              <w:tr2bl w:val="nil"/>
            </w:tcBorders>
            <w:shd w:val="clear" w:color="auto" w:fill="FFFFFF"/>
            <w:vAlign w:val="center"/>
          </w:tcPr>
          <w:p w14:paraId="7FB1D46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9</w:t>
            </w:r>
          </w:p>
        </w:tc>
        <w:tc>
          <w:tcPr>
            <w:tcW w:w="6200" w:type="dxa"/>
            <w:tcBorders>
              <w:tl2br w:val="nil"/>
              <w:tr2bl w:val="nil"/>
            </w:tcBorders>
            <w:shd w:val="clear" w:color="auto" w:fill="FFFFFF"/>
            <w:vAlign w:val="center"/>
          </w:tcPr>
          <w:p w14:paraId="0844433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t>药品管理法律法规</w:t>
            </w:r>
          </w:p>
        </w:tc>
        <w:tc>
          <w:tcPr>
            <w:tcW w:w="1350" w:type="dxa"/>
            <w:tcBorders>
              <w:tl2br w:val="nil"/>
              <w:tr2bl w:val="nil"/>
            </w:tcBorders>
            <w:shd w:val="clear" w:color="auto" w:fill="FFFFFF"/>
            <w:vAlign w:val="center"/>
          </w:tcPr>
          <w:p w14:paraId="44B511E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4</w:t>
            </w:r>
          </w:p>
        </w:tc>
        <w:tc>
          <w:tcPr>
            <w:tcW w:w="1479" w:type="dxa"/>
            <w:tcBorders>
              <w:tl2br w:val="nil"/>
              <w:tr2bl w:val="nil"/>
            </w:tcBorders>
            <w:shd w:val="clear" w:color="auto" w:fill="FFFFFF"/>
            <w:vAlign w:val="center"/>
          </w:tcPr>
          <w:p w14:paraId="56B489B1">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p>
        </w:tc>
      </w:tr>
      <w:tr w14:paraId="5A6904AC">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1176" w:type="dxa"/>
            <w:tcBorders>
              <w:tl2br w:val="nil"/>
              <w:tr2bl w:val="nil"/>
            </w:tcBorders>
            <w:shd w:val="clear" w:color="auto" w:fill="FFFFFF"/>
            <w:vAlign w:val="center"/>
          </w:tcPr>
          <w:p w14:paraId="3C7C7BD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10</w:t>
            </w:r>
          </w:p>
        </w:tc>
        <w:tc>
          <w:tcPr>
            <w:tcW w:w="6200" w:type="dxa"/>
            <w:tcBorders>
              <w:tl2br w:val="nil"/>
              <w:tr2bl w:val="nil"/>
            </w:tcBorders>
            <w:shd w:val="clear" w:color="auto" w:fill="FFFFFF"/>
            <w:vAlign w:val="center"/>
          </w:tcPr>
          <w:p w14:paraId="20240B7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t>突发公共卫生事件与灾害事故应急处理法律法规</w:t>
            </w:r>
          </w:p>
        </w:tc>
        <w:tc>
          <w:tcPr>
            <w:tcW w:w="1350" w:type="dxa"/>
            <w:tcBorders>
              <w:tl2br w:val="nil"/>
              <w:tr2bl w:val="nil"/>
            </w:tcBorders>
            <w:shd w:val="clear" w:color="auto" w:fill="FFFFFF"/>
            <w:vAlign w:val="center"/>
          </w:tcPr>
          <w:p w14:paraId="70AA88E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3</w:t>
            </w:r>
          </w:p>
        </w:tc>
        <w:tc>
          <w:tcPr>
            <w:tcW w:w="1479" w:type="dxa"/>
            <w:tcBorders>
              <w:tl2br w:val="nil"/>
              <w:tr2bl w:val="nil"/>
            </w:tcBorders>
            <w:shd w:val="clear" w:color="auto" w:fill="FFFFFF"/>
            <w:vAlign w:val="center"/>
          </w:tcPr>
          <w:p w14:paraId="15E6242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p>
        </w:tc>
      </w:tr>
      <w:tr w14:paraId="7889FD4C">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1176" w:type="dxa"/>
            <w:tcBorders>
              <w:tl2br w:val="nil"/>
              <w:tr2bl w:val="nil"/>
            </w:tcBorders>
            <w:shd w:val="clear" w:color="auto" w:fill="FFFFFF"/>
            <w:vAlign w:val="center"/>
          </w:tcPr>
          <w:p w14:paraId="6771353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11</w:t>
            </w:r>
          </w:p>
        </w:tc>
        <w:tc>
          <w:tcPr>
            <w:tcW w:w="6200" w:type="dxa"/>
            <w:tcBorders>
              <w:tl2br w:val="nil"/>
              <w:tr2bl w:val="nil"/>
            </w:tcBorders>
            <w:shd w:val="clear" w:color="auto" w:fill="FFFFFF"/>
            <w:vAlign w:val="center"/>
          </w:tcPr>
          <w:p w14:paraId="09CBD0A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t>传染病防治法律法规</w:t>
            </w:r>
          </w:p>
        </w:tc>
        <w:tc>
          <w:tcPr>
            <w:tcW w:w="1350" w:type="dxa"/>
            <w:tcBorders>
              <w:tl2br w:val="nil"/>
              <w:tr2bl w:val="nil"/>
            </w:tcBorders>
            <w:shd w:val="clear" w:color="auto" w:fill="FFFFFF"/>
            <w:vAlign w:val="center"/>
          </w:tcPr>
          <w:p w14:paraId="6132E9E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3</w:t>
            </w:r>
          </w:p>
        </w:tc>
        <w:tc>
          <w:tcPr>
            <w:tcW w:w="1479" w:type="dxa"/>
            <w:tcBorders>
              <w:tl2br w:val="nil"/>
              <w:tr2bl w:val="nil"/>
            </w:tcBorders>
            <w:shd w:val="clear" w:color="auto" w:fill="FFFFFF"/>
            <w:vAlign w:val="center"/>
          </w:tcPr>
          <w:p w14:paraId="24EFD321">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p>
        </w:tc>
      </w:tr>
      <w:tr w14:paraId="4CF566D5">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1176" w:type="dxa"/>
            <w:tcBorders>
              <w:tl2br w:val="nil"/>
              <w:tr2bl w:val="nil"/>
            </w:tcBorders>
            <w:shd w:val="clear" w:color="auto" w:fill="FFFFFF"/>
            <w:vAlign w:val="center"/>
          </w:tcPr>
          <w:p w14:paraId="56481E3D">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12</w:t>
            </w:r>
          </w:p>
        </w:tc>
        <w:tc>
          <w:tcPr>
            <w:tcW w:w="6200" w:type="dxa"/>
            <w:tcBorders>
              <w:tl2br w:val="nil"/>
              <w:tr2bl w:val="nil"/>
            </w:tcBorders>
            <w:shd w:val="clear" w:color="auto" w:fill="FFFFFF"/>
            <w:vAlign w:val="center"/>
          </w:tcPr>
          <w:p w14:paraId="31190D8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t>献血法律法规</w:t>
            </w:r>
          </w:p>
        </w:tc>
        <w:tc>
          <w:tcPr>
            <w:tcW w:w="1350" w:type="dxa"/>
            <w:tcBorders>
              <w:tl2br w:val="nil"/>
              <w:tr2bl w:val="nil"/>
            </w:tcBorders>
            <w:shd w:val="clear" w:color="auto" w:fill="FFFFFF"/>
            <w:vAlign w:val="center"/>
          </w:tcPr>
          <w:p w14:paraId="421B0920">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3</w:t>
            </w:r>
          </w:p>
        </w:tc>
        <w:tc>
          <w:tcPr>
            <w:tcW w:w="1479" w:type="dxa"/>
            <w:tcBorders>
              <w:tl2br w:val="nil"/>
              <w:tr2bl w:val="nil"/>
            </w:tcBorders>
            <w:shd w:val="clear" w:color="auto" w:fill="FFFFFF"/>
            <w:vAlign w:val="center"/>
          </w:tcPr>
          <w:p w14:paraId="33D99F4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p>
        </w:tc>
      </w:tr>
      <w:tr w14:paraId="6F97D164">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1176" w:type="dxa"/>
            <w:tcBorders>
              <w:tl2br w:val="nil"/>
              <w:tr2bl w:val="nil"/>
            </w:tcBorders>
            <w:shd w:val="clear" w:color="auto" w:fill="FFFFFF"/>
            <w:vAlign w:val="center"/>
          </w:tcPr>
          <w:p w14:paraId="63D230FF">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13</w:t>
            </w:r>
          </w:p>
        </w:tc>
        <w:tc>
          <w:tcPr>
            <w:tcW w:w="6200" w:type="dxa"/>
            <w:tcBorders>
              <w:tl2br w:val="nil"/>
              <w:tr2bl w:val="nil"/>
            </w:tcBorders>
            <w:shd w:val="clear" w:color="auto" w:fill="FFFFFF"/>
            <w:vAlign w:val="center"/>
          </w:tcPr>
          <w:p w14:paraId="7E66459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t>中医药法律法规</w:t>
            </w:r>
          </w:p>
        </w:tc>
        <w:tc>
          <w:tcPr>
            <w:tcW w:w="1350" w:type="dxa"/>
            <w:tcBorders>
              <w:tl2br w:val="nil"/>
              <w:tr2bl w:val="nil"/>
            </w:tcBorders>
            <w:shd w:val="clear" w:color="auto" w:fill="FFFFFF"/>
            <w:vAlign w:val="center"/>
          </w:tcPr>
          <w:p w14:paraId="7CA2AD4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4</w:t>
            </w:r>
          </w:p>
        </w:tc>
        <w:tc>
          <w:tcPr>
            <w:tcW w:w="1479" w:type="dxa"/>
            <w:tcBorders>
              <w:tl2br w:val="nil"/>
              <w:tr2bl w:val="nil"/>
            </w:tcBorders>
            <w:shd w:val="clear" w:color="auto" w:fill="FFFFFF"/>
            <w:vAlign w:val="center"/>
          </w:tcPr>
          <w:p w14:paraId="2D91F7C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p>
        </w:tc>
      </w:tr>
      <w:tr w14:paraId="76642B5D">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1176" w:type="dxa"/>
            <w:tcBorders>
              <w:tl2br w:val="nil"/>
              <w:tr2bl w:val="nil"/>
            </w:tcBorders>
            <w:shd w:val="clear" w:color="auto" w:fill="FFFFFF"/>
            <w:vAlign w:val="center"/>
          </w:tcPr>
          <w:p w14:paraId="5A2ACEC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14</w:t>
            </w:r>
          </w:p>
        </w:tc>
        <w:tc>
          <w:tcPr>
            <w:tcW w:w="6200" w:type="dxa"/>
            <w:tcBorders>
              <w:tl2br w:val="nil"/>
              <w:tr2bl w:val="nil"/>
            </w:tcBorders>
            <w:shd w:val="clear" w:color="auto" w:fill="FFFFFF"/>
            <w:vAlign w:val="center"/>
          </w:tcPr>
          <w:p w14:paraId="799D307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t>母婴保健法律法规</w:t>
            </w:r>
          </w:p>
        </w:tc>
        <w:tc>
          <w:tcPr>
            <w:tcW w:w="1350" w:type="dxa"/>
            <w:tcBorders>
              <w:tl2br w:val="nil"/>
              <w:tr2bl w:val="nil"/>
            </w:tcBorders>
            <w:shd w:val="clear" w:color="auto" w:fill="FFFFFF"/>
            <w:vAlign w:val="center"/>
          </w:tcPr>
          <w:p w14:paraId="05F61C7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3</w:t>
            </w:r>
          </w:p>
        </w:tc>
        <w:tc>
          <w:tcPr>
            <w:tcW w:w="1479" w:type="dxa"/>
            <w:tcBorders>
              <w:tl2br w:val="nil"/>
              <w:tr2bl w:val="nil"/>
            </w:tcBorders>
            <w:shd w:val="clear" w:color="auto" w:fill="FFFFFF"/>
            <w:vAlign w:val="center"/>
          </w:tcPr>
          <w:p w14:paraId="21142D11">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p>
        </w:tc>
      </w:tr>
      <w:tr w14:paraId="67E369C2">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1176" w:type="dxa"/>
            <w:tcBorders>
              <w:tl2br w:val="nil"/>
              <w:tr2bl w:val="nil"/>
            </w:tcBorders>
            <w:shd w:val="clear" w:color="auto" w:fill="FFFFFF"/>
            <w:vAlign w:val="center"/>
          </w:tcPr>
          <w:p w14:paraId="70BB42A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总计</w:t>
            </w:r>
          </w:p>
        </w:tc>
        <w:tc>
          <w:tcPr>
            <w:tcW w:w="6200" w:type="dxa"/>
            <w:tcBorders>
              <w:tl2br w:val="nil"/>
              <w:tr2bl w:val="nil"/>
            </w:tcBorders>
            <w:shd w:val="clear" w:color="auto" w:fill="FFFFFF"/>
            <w:vAlign w:val="center"/>
          </w:tcPr>
          <w:p w14:paraId="046971BB">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p>
        </w:tc>
        <w:tc>
          <w:tcPr>
            <w:tcW w:w="1350" w:type="dxa"/>
            <w:tcBorders>
              <w:tl2br w:val="nil"/>
              <w:tr2bl w:val="nil"/>
            </w:tcBorders>
            <w:shd w:val="clear" w:color="auto" w:fill="FFFFFF"/>
            <w:vAlign w:val="center"/>
          </w:tcPr>
          <w:p w14:paraId="1F5A36F4">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44</w:t>
            </w:r>
          </w:p>
        </w:tc>
        <w:tc>
          <w:tcPr>
            <w:tcW w:w="1479" w:type="dxa"/>
            <w:tcBorders>
              <w:tl2br w:val="nil"/>
              <w:tr2bl w:val="nil"/>
            </w:tcBorders>
            <w:shd w:val="clear" w:color="auto" w:fill="FFFFFF"/>
            <w:vAlign w:val="center"/>
          </w:tcPr>
          <w:p w14:paraId="5F7F3D1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p>
        </w:tc>
      </w:tr>
    </w:tbl>
    <w:p w14:paraId="22AA41B4">
      <w:pPr>
        <w:rPr>
          <w:rFonts w:hint="eastAsia" w:ascii="黑体" w:hAnsi="黑体" w:eastAsia="黑体" w:cs="黑体"/>
          <w:b/>
          <w:bCs/>
          <w:color w:val="000000" w:themeColor="text1"/>
          <w:sz w:val="44"/>
          <w:szCs w:val="44"/>
          <w:lang w:eastAsia="zh-CN"/>
          <w14:textFill>
            <w14:solidFill>
              <w14:schemeClr w14:val="tx1"/>
            </w14:solidFill>
          </w14:textFill>
        </w:rPr>
      </w:pPr>
    </w:p>
    <w:p w14:paraId="5F3F8945">
      <w:pPr>
        <w:rPr>
          <w:rFonts w:hint="eastAsia" w:ascii="微软简老宋" w:hAnsi="微软简老宋" w:eastAsia="微软简老宋" w:cs="微软简老宋"/>
          <w:b w:val="0"/>
          <w:bCs w:val="0"/>
          <w:color w:val="00B0F0"/>
          <w:sz w:val="32"/>
          <w:szCs w:val="32"/>
        </w:rPr>
      </w:pPr>
      <w:r>
        <w:rPr>
          <w:rFonts w:hint="eastAsia" w:ascii="微软简老宋" w:hAnsi="微软简老宋" w:eastAsia="微软简老宋" w:cs="微软简老宋"/>
          <w:b w:val="0"/>
          <w:bCs w:val="0"/>
          <w:color w:val="00B0F0"/>
          <w:sz w:val="32"/>
          <w:szCs w:val="32"/>
        </w:rPr>
        <w:br w:type="page"/>
      </w:r>
    </w:p>
    <w:p w14:paraId="7C01B318">
      <w:pPr>
        <w:pStyle w:val="3"/>
        <w:bidi w:val="0"/>
        <w:jc w:val="center"/>
        <w:rPr>
          <w:rFonts w:hint="eastAsia"/>
          <w:color w:val="6787B2"/>
          <w:lang w:eastAsia="zh-CN"/>
        </w:rPr>
      </w:pPr>
      <w:r>
        <w:rPr>
          <w:rFonts w:hint="eastAsia" w:ascii="Times New Roman" w:hAnsi="Times New Roman"/>
          <w:b/>
          <w:bCs/>
          <w:sz w:val="28"/>
          <w:szCs w:val="28"/>
        </w:rPr>
        <w:t>第</w:t>
      </w:r>
      <w:r>
        <w:rPr>
          <w:rFonts w:hint="eastAsia" w:ascii="Times New Roman" w:hAnsi="Times New Roman"/>
          <w:b/>
          <w:bCs/>
          <w:sz w:val="28"/>
          <w:szCs w:val="28"/>
          <w:lang w:val="en-US" w:eastAsia="zh-CN"/>
        </w:rPr>
        <w:t>1</w:t>
      </w:r>
      <w:r>
        <w:rPr>
          <w:rFonts w:hint="eastAsia" w:ascii="Times New Roman" w:hAnsi="Times New Roman"/>
          <w:b/>
          <w:bCs/>
          <w:sz w:val="28"/>
          <w:szCs w:val="28"/>
        </w:rPr>
        <w:t>课  绪论</w:t>
      </w:r>
    </w:p>
    <w:tbl>
      <w:tblPr>
        <w:tblStyle w:val="10"/>
        <w:tblW w:w="10205" w:type="dxa"/>
        <w:jc w:val="center"/>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Layout w:type="fixed"/>
        <w:tblCellMar>
          <w:top w:w="0" w:type="dxa"/>
          <w:left w:w="108" w:type="dxa"/>
          <w:bottom w:w="0" w:type="dxa"/>
          <w:right w:w="108" w:type="dxa"/>
        </w:tblCellMar>
      </w:tblPr>
      <w:tblGrid>
        <w:gridCol w:w="1541"/>
        <w:gridCol w:w="7014"/>
        <w:gridCol w:w="1650"/>
      </w:tblGrid>
      <w:tr w14:paraId="3B8CAA1F">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C8E6FF"/>
            <w:vAlign w:val="center"/>
          </w:tcPr>
          <w:p w14:paraId="3F7B1597">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r>
              <w:rPr>
                <w:rFonts w:hint="default" w:ascii="Times New Roman" w:hAnsi="宋体"/>
                <w:b/>
                <w:szCs w:val="20"/>
              </w:rPr>
              <w:t>课</w:t>
            </w:r>
            <w:r>
              <w:rPr>
                <w:rFonts w:hint="default" w:ascii="Times New Roman" w:hAnsi="Times New Roman"/>
                <w:b/>
                <w:szCs w:val="20"/>
              </w:rPr>
              <w:t xml:space="preserve">  </w:t>
            </w:r>
            <w:r>
              <w:rPr>
                <w:rFonts w:hint="eastAsia" w:ascii="Times New Roman" w:hAnsi="Times New Roman"/>
                <w:b/>
                <w:szCs w:val="20"/>
              </w:rPr>
              <w:t>题</w:t>
            </w:r>
          </w:p>
        </w:tc>
        <w:tc>
          <w:tcPr>
            <w:tcW w:w="7173" w:type="dxa"/>
            <w:gridSpan w:val="2"/>
            <w:tcBorders>
              <w:tl2br w:val="nil"/>
              <w:tr2bl w:val="nil"/>
            </w:tcBorders>
            <w:vAlign w:val="center"/>
          </w:tcPr>
          <w:p w14:paraId="2D813286">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宋体"/>
                <w:szCs w:val="20"/>
              </w:rPr>
              <w:t>绪论</w:t>
            </w:r>
          </w:p>
        </w:tc>
      </w:tr>
      <w:tr w14:paraId="35BCA3C4">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C8E6FF"/>
            <w:vAlign w:val="center"/>
          </w:tcPr>
          <w:p w14:paraId="7A19A1E1">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r>
              <w:rPr>
                <w:rFonts w:hint="default" w:ascii="Times New Roman" w:hAnsi="宋体"/>
                <w:b/>
                <w:szCs w:val="20"/>
              </w:rPr>
              <w:t>课</w:t>
            </w:r>
            <w:r>
              <w:rPr>
                <w:rFonts w:hint="eastAsia" w:ascii="Times New Roman" w:hAnsi="宋体"/>
                <w:b/>
                <w:szCs w:val="20"/>
              </w:rPr>
              <w:t xml:space="preserve"> </w:t>
            </w:r>
            <w:r>
              <w:rPr>
                <w:rFonts w:hint="default" w:ascii="Times New Roman" w:hAnsi="宋体"/>
                <w:b/>
                <w:szCs w:val="20"/>
              </w:rPr>
              <w:t xml:space="preserve"> 时</w:t>
            </w:r>
          </w:p>
        </w:tc>
        <w:tc>
          <w:tcPr>
            <w:tcW w:w="7173" w:type="dxa"/>
            <w:gridSpan w:val="2"/>
            <w:tcBorders>
              <w:tl2br w:val="nil"/>
              <w:tr2bl w:val="nil"/>
            </w:tcBorders>
            <w:vAlign w:val="center"/>
          </w:tcPr>
          <w:p w14:paraId="2C8F6848">
            <w:pPr>
              <w:keepNext w:val="0"/>
              <w:keepLines w:val="0"/>
              <w:suppressLineNumbers w:val="0"/>
              <w:spacing w:before="0" w:beforeAutospacing="0" w:after="0" w:afterAutospacing="0" w:line="360" w:lineRule="auto"/>
              <w:ind w:left="0" w:right="0" w:hanging="8"/>
              <w:rPr>
                <w:rFonts w:hint="eastAsia" w:ascii="Times New Roman" w:hAnsi="Times New Roman" w:eastAsia="宋体"/>
                <w:szCs w:val="20"/>
                <w:lang w:eastAsia="zh-CN"/>
              </w:rPr>
            </w:pPr>
            <w:r>
              <w:rPr>
                <w:rFonts w:hint="eastAsia" w:ascii="Times New Roman" w:hAnsi="Times New Roman"/>
                <w:szCs w:val="20"/>
                <w:lang w:val="en-US" w:eastAsia="zh-CN"/>
              </w:rPr>
              <w:t>3</w:t>
            </w:r>
            <w:r>
              <w:rPr>
                <w:rFonts w:hint="default" w:ascii="Times New Roman" w:hAnsi="宋体"/>
                <w:szCs w:val="20"/>
              </w:rPr>
              <w:t>课时</w:t>
            </w:r>
            <w:r>
              <w:rPr>
                <w:rFonts w:hint="eastAsia" w:ascii="Times New Roman" w:hAnsi="宋体"/>
                <w:szCs w:val="20"/>
              </w:rPr>
              <w:t>（</w:t>
            </w:r>
            <w:r>
              <w:rPr>
                <w:rFonts w:hint="default" w:ascii="Times New Roman" w:hAnsi="宋体"/>
                <w:szCs w:val="20"/>
              </w:rPr>
              <w:t>1</w:t>
            </w:r>
            <w:r>
              <w:rPr>
                <w:rFonts w:hint="eastAsia" w:ascii="Times New Roman" w:hAnsi="宋体"/>
                <w:szCs w:val="20"/>
                <w:lang w:val="en-US" w:eastAsia="zh-CN"/>
              </w:rPr>
              <w:t>35</w:t>
            </w:r>
            <w:r>
              <w:rPr>
                <w:rFonts w:hint="eastAsia" w:ascii="Times New Roman" w:hAnsi="宋体"/>
                <w:szCs w:val="20"/>
              </w:rPr>
              <w:t xml:space="preserve"> min）。</w:t>
            </w:r>
            <w:bookmarkStart w:id="0" w:name="_GoBack"/>
            <w:bookmarkEnd w:id="0"/>
          </w:p>
        </w:tc>
      </w:tr>
      <w:tr w14:paraId="04308C74">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C8E6FF"/>
            <w:vAlign w:val="center"/>
          </w:tcPr>
          <w:p w14:paraId="60808F41">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r>
              <w:rPr>
                <w:rFonts w:hint="default" w:ascii="Times New Roman" w:hAnsi="宋体"/>
                <w:b/>
                <w:szCs w:val="20"/>
              </w:rPr>
              <w:t>教学目标</w:t>
            </w:r>
          </w:p>
        </w:tc>
        <w:tc>
          <w:tcPr>
            <w:tcW w:w="7173" w:type="dxa"/>
            <w:gridSpan w:val="2"/>
            <w:tcBorders>
              <w:tl2br w:val="nil"/>
              <w:tr2bl w:val="nil"/>
            </w:tcBorders>
            <w:vAlign w:val="center"/>
          </w:tcPr>
          <w:p w14:paraId="6368C311">
            <w:pPr>
              <w:keepNext w:val="0"/>
              <w:keepLines w:val="0"/>
              <w:suppressLineNumbers w:val="0"/>
              <w:spacing w:before="0" w:beforeAutospacing="0" w:after="0" w:afterAutospacing="0" w:line="360" w:lineRule="auto"/>
              <w:ind w:left="0" w:right="0" w:hanging="8"/>
              <w:rPr>
                <w:rFonts w:hint="default"/>
                <w:b/>
              </w:rPr>
            </w:pPr>
            <w:r>
              <w:rPr>
                <w:rFonts w:hint="default" w:hAnsi="宋体"/>
                <w:b/>
              </w:rPr>
              <w:t>知识</w:t>
            </w:r>
            <w:r>
              <w:rPr>
                <w:rFonts w:hint="eastAsia" w:hAnsi="宋体"/>
                <w:b/>
              </w:rPr>
              <w:t>技能</w:t>
            </w:r>
            <w:r>
              <w:rPr>
                <w:rFonts w:hint="default" w:hAnsi="宋体"/>
                <w:b/>
              </w:rPr>
              <w:t>目标：</w:t>
            </w:r>
          </w:p>
          <w:p w14:paraId="622D6BCC">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 xml:space="preserve">1. 掌握法律法规、卫生法律法规的概念。 </w:t>
            </w:r>
          </w:p>
          <w:p w14:paraId="264857D8">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 xml:space="preserve">2. 熟悉卫生法律法规的特点。 </w:t>
            </w:r>
          </w:p>
          <w:p w14:paraId="21F2F19C">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 xml:space="preserve">3. 了解国际卫生法的概念和各国职业卫生法的主要内容。 </w:t>
            </w:r>
          </w:p>
          <w:p w14:paraId="095750C8">
            <w:pPr>
              <w:keepNext w:val="0"/>
              <w:keepLines w:val="0"/>
              <w:suppressLineNumbers w:val="0"/>
              <w:spacing w:before="0" w:beforeAutospacing="0" w:after="0" w:afterAutospacing="0" w:line="360" w:lineRule="auto"/>
              <w:ind w:left="0" w:right="0" w:hanging="8"/>
              <w:rPr>
                <w:rFonts w:hint="default" w:ascii="Times New Roman" w:hAnsi="Times New Roman"/>
                <w:b/>
                <w:szCs w:val="20"/>
              </w:rPr>
            </w:pPr>
            <w:r>
              <w:rPr>
                <w:rFonts w:hint="default" w:ascii="Times New Roman" w:hAnsi="Times New Roman"/>
                <w:b/>
                <w:szCs w:val="20"/>
              </w:rPr>
              <w:t>思政育人目标</w:t>
            </w:r>
            <w:r>
              <w:rPr>
                <w:rFonts w:hint="eastAsia" w:ascii="Times New Roman" w:hAnsi="Times New Roman"/>
                <w:b/>
                <w:szCs w:val="20"/>
              </w:rPr>
              <w:t>：</w:t>
            </w:r>
          </w:p>
          <w:p w14:paraId="7FEF001E">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both"/>
              <w:textAlignment w:val="auto"/>
              <w:rPr>
                <w:rFonts w:hint="default" w:ascii="Times New Roman" w:hAnsi="Times New Roman"/>
                <w:szCs w:val="20"/>
              </w:rPr>
            </w:pPr>
            <w:r>
              <w:rPr>
                <w:rFonts w:hint="eastAsia" w:ascii="宋体" w:hAnsi="宋体" w:eastAsia="宋体" w:cs="宋体"/>
                <w:b w:val="0"/>
                <w:bCs/>
                <w:color w:val="000000"/>
                <w:kern w:val="2"/>
                <w:sz w:val="21"/>
                <w:szCs w:val="21"/>
                <w:lang w:val="en-US" w:eastAsia="zh-CN" w:bidi="ar"/>
              </w:rPr>
              <w:t>让学生通过学习绪论，</w:t>
            </w:r>
            <w:r>
              <w:rPr>
                <w:rFonts w:hint="default" w:ascii="宋体" w:hAnsi="宋体" w:eastAsia="宋体" w:cs="宋体"/>
                <w:b w:val="0"/>
                <w:bCs/>
                <w:color w:val="000000"/>
                <w:kern w:val="2"/>
                <w:sz w:val="21"/>
                <w:szCs w:val="21"/>
                <w:lang w:val="en-US" w:eastAsia="zh-CN" w:bidi="ar"/>
              </w:rPr>
              <w:t>具有在医疗卫生行业的执业活动中形成依法规范自己行为的意识，为在卫生行业的执业活动中形成依法执业的良好素质打好基础。</w:t>
            </w:r>
          </w:p>
        </w:tc>
      </w:tr>
      <w:tr w14:paraId="5ED10C40">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C8E6FF"/>
            <w:vAlign w:val="center"/>
          </w:tcPr>
          <w:p w14:paraId="017E1B72">
            <w:pPr>
              <w:keepNext w:val="0"/>
              <w:keepLines w:val="0"/>
              <w:suppressLineNumbers w:val="0"/>
              <w:spacing w:before="0" w:beforeAutospacing="0" w:after="0" w:afterAutospacing="0" w:line="264" w:lineRule="auto"/>
              <w:ind w:left="0" w:right="0" w:hanging="8"/>
              <w:jc w:val="center"/>
              <w:rPr>
                <w:rFonts w:hint="default" w:ascii="Times New Roman" w:hAnsi="宋体"/>
                <w:b/>
                <w:szCs w:val="20"/>
              </w:rPr>
            </w:pPr>
            <w:r>
              <w:rPr>
                <w:rFonts w:hint="default" w:ascii="Times New Roman" w:hAnsi="宋体"/>
                <w:b/>
                <w:szCs w:val="20"/>
              </w:rPr>
              <w:t>教学重</w:t>
            </w:r>
            <w:r>
              <w:rPr>
                <w:rFonts w:hint="eastAsia" w:ascii="Times New Roman" w:hAnsi="宋体"/>
                <w:b/>
                <w:szCs w:val="20"/>
              </w:rPr>
              <w:t>难</w:t>
            </w:r>
            <w:r>
              <w:rPr>
                <w:rFonts w:hint="default" w:ascii="Times New Roman" w:hAnsi="宋体"/>
                <w:b/>
                <w:szCs w:val="20"/>
              </w:rPr>
              <w:t>点</w:t>
            </w:r>
          </w:p>
        </w:tc>
        <w:tc>
          <w:tcPr>
            <w:tcW w:w="7173" w:type="dxa"/>
            <w:gridSpan w:val="2"/>
            <w:tcBorders>
              <w:tl2br w:val="nil"/>
              <w:tr2bl w:val="nil"/>
            </w:tcBorders>
            <w:vAlign w:val="center"/>
          </w:tcPr>
          <w:p w14:paraId="6F2D421A">
            <w:pPr>
              <w:keepNext w:val="0"/>
              <w:keepLines w:val="0"/>
              <w:suppressLineNumbers w:val="0"/>
              <w:spacing w:before="0" w:beforeAutospacing="0" w:after="0" w:afterAutospacing="0" w:line="360" w:lineRule="auto"/>
              <w:ind w:left="0" w:right="0" w:hanging="8"/>
              <w:rPr>
                <w:rFonts w:hint="eastAsia" w:ascii="Times New Roman" w:hAnsi="Times New Roman" w:eastAsia="宋体"/>
                <w:szCs w:val="20"/>
                <w:lang w:eastAsia="zh-CN"/>
              </w:rPr>
            </w:pPr>
            <w:r>
              <w:rPr>
                <w:rFonts w:hint="eastAsia" w:ascii="Times New Roman" w:hAnsi="Times New Roman"/>
                <w:b/>
                <w:szCs w:val="20"/>
              </w:rPr>
              <w:t>教学重点：</w:t>
            </w:r>
            <w:r>
              <w:rPr>
                <w:rFonts w:hint="eastAsia" w:ascii="宋体" w:hAnsi="宋体" w:cs="宋体"/>
                <w:kern w:val="0"/>
              </w:rPr>
              <w:t>卫生法律法规概述</w:t>
            </w:r>
          </w:p>
          <w:p w14:paraId="6B7D92E2">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Times New Roman"/>
                <w:b/>
                <w:szCs w:val="20"/>
              </w:rPr>
              <w:t>教学难点：</w:t>
            </w:r>
            <w:r>
              <w:rPr>
                <w:rFonts w:hint="eastAsia" w:ascii="宋体" w:hAnsi="宋体" w:cs="宋体"/>
                <w:kern w:val="0"/>
              </w:rPr>
              <w:t>国际卫生法</w:t>
            </w:r>
          </w:p>
        </w:tc>
      </w:tr>
      <w:tr w14:paraId="360DBF2A">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C8E6FF"/>
            <w:vAlign w:val="center"/>
          </w:tcPr>
          <w:p w14:paraId="3C696581">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r>
              <w:rPr>
                <w:rFonts w:hint="default" w:ascii="Times New Roman" w:hAnsi="宋体"/>
                <w:b/>
                <w:szCs w:val="20"/>
              </w:rPr>
              <w:t>教学方法</w:t>
            </w:r>
          </w:p>
        </w:tc>
        <w:tc>
          <w:tcPr>
            <w:tcW w:w="7173" w:type="dxa"/>
            <w:gridSpan w:val="2"/>
            <w:tcBorders>
              <w:tl2br w:val="nil"/>
              <w:tr2bl w:val="nil"/>
            </w:tcBorders>
            <w:vAlign w:val="center"/>
          </w:tcPr>
          <w:p w14:paraId="17346BA8">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宋体"/>
                <w:szCs w:val="20"/>
              </w:rPr>
              <w:t>讲授法、问答法、讨论法</w:t>
            </w:r>
          </w:p>
        </w:tc>
      </w:tr>
      <w:tr w14:paraId="238CBC8A">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C8E6FF"/>
            <w:vAlign w:val="center"/>
          </w:tcPr>
          <w:p w14:paraId="279EECA3">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r>
              <w:rPr>
                <w:rFonts w:hint="default" w:ascii="Times New Roman" w:hAnsi="宋体"/>
                <w:b/>
                <w:szCs w:val="20"/>
              </w:rPr>
              <w:t>教学用具</w:t>
            </w:r>
          </w:p>
        </w:tc>
        <w:tc>
          <w:tcPr>
            <w:tcW w:w="7173" w:type="dxa"/>
            <w:gridSpan w:val="2"/>
            <w:tcBorders>
              <w:tl2br w:val="nil"/>
              <w:tr2bl w:val="nil"/>
            </w:tcBorders>
            <w:vAlign w:val="center"/>
          </w:tcPr>
          <w:p w14:paraId="3C5F1C60">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宋体"/>
                <w:szCs w:val="20"/>
              </w:rPr>
              <w:t>电脑、投影仪、</w:t>
            </w:r>
            <w:r>
              <w:rPr>
                <w:rFonts w:hint="default" w:ascii="Times New Roman" w:hAnsi="宋体"/>
                <w:szCs w:val="20"/>
              </w:rPr>
              <w:t>多媒体</w:t>
            </w:r>
            <w:r>
              <w:rPr>
                <w:rFonts w:hint="eastAsia" w:ascii="Times New Roman" w:hAnsi="宋体"/>
                <w:szCs w:val="20"/>
              </w:rPr>
              <w:t>课件、教材</w:t>
            </w:r>
          </w:p>
        </w:tc>
      </w:tr>
      <w:tr w14:paraId="647B3C0F">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bottom w:val="double" w:color="4472C4" w:themeColor="accent5" w:sz="4" w:space="0"/>
              <w:tl2br w:val="nil"/>
              <w:tr2bl w:val="nil"/>
            </w:tcBorders>
            <w:shd w:val="clear" w:color="auto" w:fill="C8E6FF"/>
            <w:vAlign w:val="center"/>
          </w:tcPr>
          <w:p w14:paraId="5F1E60CA">
            <w:pPr>
              <w:keepNext w:val="0"/>
              <w:keepLines w:val="0"/>
              <w:suppressLineNumbers w:val="0"/>
              <w:spacing w:before="0" w:beforeAutospacing="0" w:after="0" w:afterAutospacing="0" w:line="264" w:lineRule="auto"/>
              <w:ind w:left="0" w:right="0" w:hanging="8"/>
              <w:jc w:val="center"/>
              <w:rPr>
                <w:rFonts w:hint="default" w:ascii="Times New Roman" w:hAnsi="宋体"/>
                <w:b/>
                <w:szCs w:val="20"/>
              </w:rPr>
            </w:pPr>
            <w:r>
              <w:rPr>
                <w:rFonts w:hint="default" w:ascii="Times New Roman" w:hAnsi="宋体"/>
                <w:b/>
                <w:szCs w:val="20"/>
              </w:rPr>
              <w:t>教学设计</w:t>
            </w:r>
          </w:p>
        </w:tc>
        <w:tc>
          <w:tcPr>
            <w:tcW w:w="7173" w:type="dxa"/>
            <w:gridSpan w:val="2"/>
            <w:tcBorders>
              <w:bottom w:val="double" w:color="4472C4" w:themeColor="accent5" w:sz="4" w:space="0"/>
              <w:tl2br w:val="nil"/>
              <w:tr2bl w:val="nil"/>
            </w:tcBorders>
            <w:vAlign w:val="center"/>
          </w:tcPr>
          <w:p w14:paraId="4553C4C1">
            <w:pPr>
              <w:keepNext w:val="0"/>
              <w:keepLines w:val="0"/>
              <w:suppressLineNumbers w:val="0"/>
              <w:spacing w:before="0" w:beforeAutospacing="0" w:after="0" w:afterAutospacing="0" w:line="360" w:lineRule="auto"/>
              <w:ind w:left="0" w:right="0" w:hanging="8"/>
              <w:rPr>
                <w:rFonts w:hint="default" w:ascii="Times New Roman" w:hAnsi="宋体" w:eastAsia="宋体"/>
                <w:szCs w:val="20"/>
                <w:lang w:val="en-US" w:eastAsia="zh-CN"/>
              </w:rPr>
            </w:pPr>
            <w:r>
              <w:rPr>
                <w:rFonts w:hint="eastAsia" w:ascii="Times New Roman" w:hAnsi="宋体"/>
                <w:kern w:val="0"/>
                <w:szCs w:val="20"/>
              </w:rPr>
              <w:t>第</w:t>
            </w:r>
            <w:r>
              <w:rPr>
                <w:rFonts w:hint="default" w:ascii="Times New Roman" w:hAnsi="宋体"/>
                <w:kern w:val="0"/>
                <w:szCs w:val="20"/>
              </w:rPr>
              <w:t>1</w:t>
            </w:r>
            <w:r>
              <w:rPr>
                <w:rFonts w:hint="eastAsia" w:ascii="Times New Roman" w:hAnsi="宋体"/>
                <w:kern w:val="0"/>
                <w:szCs w:val="20"/>
              </w:rPr>
              <w:t>节课：</w:t>
            </w:r>
            <w:r>
              <w:rPr>
                <w:rFonts w:hint="eastAsia" w:ascii="Times New Roman" w:hAnsi="宋体"/>
                <w:szCs w:val="20"/>
                <w:lang w:eastAsia="zh-CN"/>
              </w:rPr>
              <w:t>考勤</w:t>
            </w:r>
            <w:r>
              <w:rPr>
                <w:rFonts w:hint="eastAsia" w:ascii="Times New Roman" w:hAnsi="宋体"/>
                <w:szCs w:val="20"/>
              </w:rPr>
              <w:t>（</w:t>
            </w:r>
            <w:r>
              <w:rPr>
                <w:rFonts w:hint="eastAsia" w:ascii="Times New Roman" w:hAnsi="宋体"/>
                <w:szCs w:val="20"/>
                <w:lang w:val="en-US" w:eastAsia="zh-CN"/>
              </w:rPr>
              <w:t>2</w:t>
            </w:r>
            <w:r>
              <w:rPr>
                <w:rFonts w:hint="eastAsia" w:ascii="Times New Roman" w:hAnsi="宋体"/>
                <w:szCs w:val="20"/>
              </w:rPr>
              <w:t>min）--</w:t>
            </w:r>
            <w:r>
              <w:rPr>
                <w:rFonts w:hint="eastAsia" w:ascii="Times New Roman" w:hAnsi="宋体"/>
                <w:szCs w:val="20"/>
                <w:lang w:eastAsia="zh-CN"/>
              </w:rPr>
              <w:t>知识讲解</w:t>
            </w:r>
            <w:r>
              <w:rPr>
                <w:rFonts w:hint="eastAsia" w:ascii="Times New Roman" w:hAnsi="宋体"/>
                <w:szCs w:val="20"/>
              </w:rPr>
              <w:t>（</w:t>
            </w:r>
            <w:r>
              <w:rPr>
                <w:rFonts w:hint="default" w:ascii="Times New Roman" w:hAnsi="宋体"/>
                <w:szCs w:val="20"/>
              </w:rPr>
              <w:t>40</w:t>
            </w:r>
            <w:r>
              <w:rPr>
                <w:rFonts w:hint="eastAsia" w:ascii="Times New Roman" w:hAnsi="宋体"/>
                <w:szCs w:val="20"/>
              </w:rPr>
              <w:t>min）</w:t>
            </w:r>
            <w:r>
              <w:rPr>
                <w:rFonts w:hint="eastAsia" w:ascii="Times New Roman" w:hAnsi="宋体"/>
                <w:szCs w:val="20"/>
                <w:lang w:val="en-US" w:eastAsia="zh-CN"/>
              </w:rPr>
              <w:t>--作业布置（3min）</w:t>
            </w:r>
          </w:p>
          <w:p w14:paraId="643C15DA">
            <w:pPr>
              <w:keepNext w:val="0"/>
              <w:keepLines w:val="0"/>
              <w:suppressLineNumbers w:val="0"/>
              <w:spacing w:before="0" w:beforeAutospacing="0" w:after="0" w:afterAutospacing="0" w:line="360" w:lineRule="auto"/>
              <w:ind w:left="0" w:right="0" w:hanging="8"/>
              <w:rPr>
                <w:rFonts w:hint="default" w:ascii="Times New Roman" w:hAnsi="宋体" w:eastAsia="宋体"/>
                <w:szCs w:val="20"/>
                <w:lang w:val="en-US" w:eastAsia="zh-CN"/>
              </w:rPr>
            </w:pPr>
            <w:r>
              <w:rPr>
                <w:rFonts w:hint="eastAsia" w:ascii="Times New Roman" w:hAnsi="宋体"/>
                <w:kern w:val="0"/>
                <w:szCs w:val="20"/>
              </w:rPr>
              <w:t>第</w:t>
            </w:r>
            <w:r>
              <w:rPr>
                <w:rFonts w:hint="default" w:ascii="Times New Roman" w:hAnsi="宋体"/>
                <w:kern w:val="0"/>
                <w:szCs w:val="20"/>
              </w:rPr>
              <w:t>2</w:t>
            </w:r>
            <w:r>
              <w:rPr>
                <w:rFonts w:hint="eastAsia" w:ascii="Times New Roman" w:hAnsi="宋体"/>
                <w:kern w:val="0"/>
                <w:szCs w:val="20"/>
              </w:rPr>
              <w:t>节课：</w:t>
            </w:r>
            <w:r>
              <w:rPr>
                <w:rFonts w:hint="eastAsia" w:ascii="Times New Roman" w:hAnsi="宋体"/>
                <w:szCs w:val="20"/>
                <w:lang w:eastAsia="zh-CN"/>
              </w:rPr>
              <w:t>知识讲解</w:t>
            </w:r>
            <w:r>
              <w:rPr>
                <w:rFonts w:hint="eastAsia" w:ascii="Times New Roman" w:hAnsi="宋体"/>
                <w:szCs w:val="20"/>
              </w:rPr>
              <w:t>（40min）--</w:t>
            </w:r>
            <w:r>
              <w:rPr>
                <w:rFonts w:hint="eastAsia" w:ascii="Times New Roman" w:hAnsi="宋体"/>
                <w:szCs w:val="20"/>
                <w:lang w:eastAsia="zh-CN"/>
              </w:rPr>
              <w:t>课堂小结</w:t>
            </w:r>
            <w:r>
              <w:rPr>
                <w:rFonts w:hint="eastAsia" w:ascii="Times New Roman" w:hAnsi="宋体"/>
                <w:szCs w:val="20"/>
              </w:rPr>
              <w:t>（3min）</w:t>
            </w:r>
            <w:r>
              <w:rPr>
                <w:rFonts w:hint="eastAsia" w:ascii="Times New Roman" w:hAnsi="宋体"/>
                <w:szCs w:val="20"/>
                <w:lang w:val="en-US" w:eastAsia="zh-CN"/>
              </w:rPr>
              <w:t>--作业布置（2min）</w:t>
            </w:r>
          </w:p>
          <w:p w14:paraId="7ACE09BE">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eastAsia" w:ascii="Times New Roman" w:hAnsi="宋体"/>
                <w:kern w:val="0"/>
                <w:szCs w:val="20"/>
              </w:rPr>
              <w:t>第</w:t>
            </w:r>
            <w:r>
              <w:rPr>
                <w:rFonts w:hint="default" w:ascii="Times New Roman" w:hAnsi="宋体"/>
                <w:kern w:val="0"/>
                <w:szCs w:val="20"/>
              </w:rPr>
              <w:t>3</w:t>
            </w:r>
            <w:r>
              <w:rPr>
                <w:rFonts w:hint="eastAsia" w:ascii="Times New Roman" w:hAnsi="宋体"/>
                <w:kern w:val="0"/>
                <w:szCs w:val="20"/>
              </w:rPr>
              <w:t>节课：</w:t>
            </w:r>
            <w:r>
              <w:rPr>
                <w:rFonts w:hint="eastAsia" w:ascii="Times New Roman" w:hAnsi="宋体"/>
                <w:szCs w:val="20"/>
                <w:lang w:eastAsia="zh-CN"/>
              </w:rPr>
              <w:t>知识讲解</w:t>
            </w:r>
            <w:r>
              <w:rPr>
                <w:rFonts w:hint="eastAsia" w:ascii="Times New Roman" w:hAnsi="宋体"/>
                <w:szCs w:val="20"/>
              </w:rPr>
              <w:t>（40min）--</w:t>
            </w:r>
            <w:r>
              <w:rPr>
                <w:rFonts w:hint="eastAsia" w:ascii="Times New Roman" w:hAnsi="宋体"/>
                <w:szCs w:val="20"/>
                <w:lang w:eastAsia="zh-CN"/>
              </w:rPr>
              <w:t>课堂小结</w:t>
            </w:r>
            <w:r>
              <w:rPr>
                <w:rFonts w:hint="eastAsia" w:ascii="Times New Roman" w:hAnsi="宋体"/>
                <w:szCs w:val="20"/>
              </w:rPr>
              <w:t>（3min）--</w:t>
            </w:r>
            <w:r>
              <w:rPr>
                <w:rFonts w:hint="eastAsia" w:ascii="Times New Roman" w:hAnsi="宋体"/>
                <w:szCs w:val="20"/>
                <w:lang w:eastAsia="zh-CN"/>
              </w:rPr>
              <w:t>作业布置</w:t>
            </w:r>
            <w:r>
              <w:rPr>
                <w:rFonts w:hint="eastAsia" w:ascii="Times New Roman" w:hAnsi="宋体"/>
                <w:szCs w:val="20"/>
              </w:rPr>
              <w:t>（2min）</w:t>
            </w:r>
          </w:p>
        </w:tc>
      </w:tr>
      <w:tr w14:paraId="2C1DFBD3">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op w:val="double" w:color="4472C4" w:themeColor="accent5" w:sz="4" w:space="0"/>
              <w:bottom w:val="double" w:color="4472C4" w:themeColor="accent5" w:sz="4" w:space="0"/>
            </w:tcBorders>
            <w:shd w:val="clear" w:color="auto" w:fill="C8E6FF"/>
            <w:vAlign w:val="center"/>
          </w:tcPr>
          <w:p w14:paraId="1A35A752">
            <w:pPr>
              <w:keepNext w:val="0"/>
              <w:keepLines w:val="0"/>
              <w:suppressLineNumbers w:val="0"/>
              <w:spacing w:before="0" w:beforeAutospacing="0" w:after="0" w:afterAutospacing="0" w:line="360" w:lineRule="auto"/>
              <w:ind w:left="0" w:right="0" w:hanging="8"/>
              <w:jc w:val="center"/>
              <w:rPr>
                <w:rFonts w:hint="default" w:ascii="Times New Roman" w:hAnsi="Times New Roman"/>
                <w:b/>
                <w:bCs w:val="0"/>
                <w:color w:val="C00000"/>
                <w:szCs w:val="24"/>
              </w:rPr>
            </w:pPr>
            <w:r>
              <w:rPr>
                <w:rFonts w:hint="eastAsia" w:ascii="Times New Roman" w:hAnsi="Times New Roman"/>
                <w:b/>
                <w:bCs w:val="0"/>
                <w:color w:val="C00000"/>
                <w:szCs w:val="24"/>
              </w:rPr>
              <w:t>教学过程</w:t>
            </w:r>
          </w:p>
        </w:tc>
        <w:tc>
          <w:tcPr>
            <w:tcW w:w="5807" w:type="dxa"/>
            <w:tcBorders>
              <w:top w:val="double" w:color="4472C4" w:themeColor="accent5" w:sz="4" w:space="0"/>
              <w:bottom w:val="double" w:color="4472C4" w:themeColor="accent5" w:sz="4" w:space="0"/>
            </w:tcBorders>
            <w:shd w:val="clear" w:color="auto" w:fill="C8E6FF"/>
            <w:vAlign w:val="center"/>
          </w:tcPr>
          <w:p w14:paraId="0CE9DD14">
            <w:pPr>
              <w:keepNext w:val="0"/>
              <w:keepLines w:val="0"/>
              <w:suppressLineNumbers w:val="0"/>
              <w:spacing w:before="0" w:beforeAutospacing="0" w:after="0" w:afterAutospacing="0" w:line="360" w:lineRule="auto"/>
              <w:ind w:left="0" w:right="0"/>
              <w:jc w:val="center"/>
              <w:rPr>
                <w:rFonts w:hint="default" w:ascii="Times New Roman" w:hAnsi="Times New Roman"/>
                <w:b/>
                <w:bCs w:val="0"/>
                <w:color w:val="C00000"/>
                <w:szCs w:val="20"/>
              </w:rPr>
            </w:pPr>
            <w:r>
              <w:rPr>
                <w:rFonts w:hint="eastAsia" w:ascii="Times New Roman" w:hAnsi="Times New Roman"/>
                <w:b/>
                <w:bCs w:val="0"/>
                <w:color w:val="C00000"/>
                <w:szCs w:val="24"/>
              </w:rPr>
              <w:t>主 要 教 学 内 容 及 步 骤</w:t>
            </w:r>
          </w:p>
        </w:tc>
        <w:tc>
          <w:tcPr>
            <w:tcW w:w="1366" w:type="dxa"/>
            <w:tcBorders>
              <w:top w:val="double" w:color="4472C4" w:themeColor="accent5" w:sz="4" w:space="0"/>
              <w:bottom w:val="double" w:color="4472C4" w:themeColor="accent5" w:sz="4" w:space="0"/>
            </w:tcBorders>
            <w:shd w:val="clear" w:color="auto" w:fill="C8E6FF"/>
            <w:vAlign w:val="center"/>
          </w:tcPr>
          <w:p w14:paraId="16BD71FA">
            <w:pPr>
              <w:keepNext w:val="0"/>
              <w:keepLines w:val="0"/>
              <w:suppressLineNumbers w:val="0"/>
              <w:spacing w:before="0" w:beforeAutospacing="0" w:after="0" w:afterAutospacing="0" w:line="360" w:lineRule="auto"/>
              <w:ind w:left="0" w:right="0"/>
              <w:jc w:val="center"/>
              <w:rPr>
                <w:rFonts w:hint="default" w:ascii="Times New Roman" w:hAnsi="Times New Roman"/>
                <w:b/>
                <w:bCs w:val="0"/>
                <w:color w:val="C00000"/>
                <w:szCs w:val="20"/>
              </w:rPr>
            </w:pPr>
            <w:r>
              <w:rPr>
                <w:rFonts w:hint="default" w:ascii="Times New Roman" w:hAnsi="Times New Roman"/>
                <w:b/>
                <w:bCs w:val="0"/>
                <w:color w:val="C00000"/>
                <w:szCs w:val="20"/>
              </w:rPr>
              <w:t>设计意图</w:t>
            </w:r>
          </w:p>
        </w:tc>
      </w:tr>
      <w:tr w14:paraId="3CC9ECB4">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op w:val="double" w:color="4472C4" w:themeColor="accent5" w:sz="4" w:space="0"/>
              <w:tl2br w:val="nil"/>
              <w:tr2bl w:val="nil"/>
            </w:tcBorders>
            <w:shd w:val="clear" w:color="auto" w:fill="C8E6FF"/>
            <w:vAlign w:val="center"/>
          </w:tcPr>
          <w:p w14:paraId="570A1CAD">
            <w:pPr>
              <w:keepNext w:val="0"/>
              <w:keepLines w:val="0"/>
              <w:suppressLineNumbers w:val="0"/>
              <w:spacing w:before="0" w:beforeAutospacing="0" w:after="0" w:afterAutospacing="0" w:line="264" w:lineRule="auto"/>
              <w:ind w:left="0" w:right="0" w:hanging="8"/>
              <w:jc w:val="center"/>
              <w:rPr>
                <w:rFonts w:hint="eastAsia" w:ascii="Times New Roman" w:hAnsi="Times New Roman"/>
                <w:b/>
                <w:szCs w:val="24"/>
                <w:lang w:eastAsia="zh-CN"/>
              </w:rPr>
            </w:pPr>
            <w:r>
              <w:rPr>
                <w:rFonts w:hint="eastAsia" w:ascii="Times New Roman" w:hAnsi="Times New Roman"/>
                <w:b/>
                <w:szCs w:val="24"/>
                <w:lang w:eastAsia="zh-CN"/>
              </w:rPr>
              <w:t>考勤</w:t>
            </w:r>
          </w:p>
          <w:p w14:paraId="1C7CB74C">
            <w:pPr>
              <w:keepNext w:val="0"/>
              <w:keepLines w:val="0"/>
              <w:suppressLineNumbers w:val="0"/>
              <w:spacing w:before="0" w:beforeAutospacing="0" w:after="0" w:afterAutospacing="0" w:line="264" w:lineRule="auto"/>
              <w:ind w:left="0" w:right="0" w:hanging="8"/>
              <w:jc w:val="center"/>
              <w:rPr>
                <w:rFonts w:hint="eastAsia" w:ascii="Times New Roman" w:hAnsi="Times New Roman"/>
                <w:b/>
                <w:szCs w:val="24"/>
                <w:lang w:eastAsia="zh-CN"/>
              </w:rPr>
            </w:pPr>
            <w:r>
              <w:rPr>
                <w:rFonts w:hint="eastAsia" w:ascii="Times New Roman" w:hAnsi="Times New Roman"/>
                <w:b/>
                <w:szCs w:val="24"/>
                <w:lang w:eastAsia="zh-CN"/>
              </w:rPr>
              <w:t>（</w:t>
            </w:r>
            <w:r>
              <w:rPr>
                <w:rFonts w:hint="eastAsia" w:ascii="Times New Roman" w:hAnsi="Times New Roman"/>
                <w:b/>
                <w:szCs w:val="24"/>
                <w:lang w:val="en-US" w:eastAsia="zh-CN"/>
              </w:rPr>
              <w:t>2min</w:t>
            </w:r>
            <w:r>
              <w:rPr>
                <w:rFonts w:hint="eastAsia" w:ascii="Times New Roman" w:hAnsi="Times New Roman"/>
                <w:b/>
                <w:szCs w:val="24"/>
                <w:lang w:eastAsia="zh-CN"/>
              </w:rPr>
              <w:t>）</w:t>
            </w:r>
          </w:p>
        </w:tc>
        <w:tc>
          <w:tcPr>
            <w:tcW w:w="5807" w:type="dxa"/>
            <w:tcBorders>
              <w:top w:val="double" w:color="4472C4" w:themeColor="accent5" w:sz="4" w:space="0"/>
              <w:tl2br w:val="nil"/>
              <w:tr2bl w:val="nil"/>
            </w:tcBorders>
            <w:vAlign w:val="center"/>
          </w:tcPr>
          <w:p w14:paraId="46C6C99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color w:val="C00000"/>
                <w:szCs w:val="24"/>
              </w:rPr>
            </w:pPr>
            <w:r>
              <w:rPr>
                <w:rFonts w:hint="eastAsia" w:ascii="Times New Roman" w:hAnsi="Times New Roman"/>
                <w:color w:val="C00000"/>
                <w:szCs w:val="24"/>
              </w:rPr>
              <w:t>■</w:t>
            </w:r>
            <w:r>
              <w:rPr>
                <w:rFonts w:hint="eastAsia" w:ascii="Times New Roman" w:hAnsi="Times New Roman"/>
                <w:color w:val="C00000"/>
                <w:szCs w:val="24"/>
                <w:lang w:eastAsia="zh-CN"/>
              </w:rPr>
              <w:t>【教师】</w:t>
            </w:r>
            <w:r>
              <w:rPr>
                <w:rFonts w:hint="eastAsia" w:ascii="Times New Roman" w:hAnsi="Times New Roman"/>
                <w:color w:val="C00000"/>
                <w:szCs w:val="24"/>
              </w:rPr>
              <w:t>清点上课人数，记录好考勤</w:t>
            </w:r>
          </w:p>
          <w:p w14:paraId="567D5DF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szCs w:val="24"/>
              </w:rPr>
            </w:pPr>
            <w:r>
              <w:rPr>
                <w:rFonts w:hint="eastAsia" w:ascii="Times New Roman" w:hAnsi="Times New Roman"/>
                <w:color w:val="548235" w:themeColor="accent6" w:themeShade="BF"/>
                <w:szCs w:val="24"/>
              </w:rPr>
              <w:t>■</w:t>
            </w:r>
            <w:r>
              <w:rPr>
                <w:rFonts w:hint="eastAsia" w:ascii="Times New Roman" w:hAnsi="Times New Roman"/>
                <w:color w:val="548235" w:themeColor="accent6" w:themeShade="BF"/>
                <w:szCs w:val="24"/>
                <w:lang w:eastAsia="zh-CN"/>
              </w:rPr>
              <w:t>【学生】</w:t>
            </w:r>
            <w:r>
              <w:rPr>
                <w:rFonts w:hint="eastAsia" w:ascii="Times New Roman" w:hAnsi="Times New Roman"/>
                <w:color w:val="548235" w:themeColor="accent6" w:themeShade="BF"/>
                <w:szCs w:val="24"/>
              </w:rPr>
              <w:t>班干部报请假人员及原因</w:t>
            </w:r>
          </w:p>
        </w:tc>
        <w:tc>
          <w:tcPr>
            <w:tcW w:w="1366" w:type="dxa"/>
            <w:tcBorders>
              <w:top w:val="double" w:color="4472C4" w:themeColor="accent5" w:sz="4" w:space="0"/>
              <w:tl2br w:val="nil"/>
              <w:tr2bl w:val="nil"/>
            </w:tcBorders>
            <w:vAlign w:val="center"/>
          </w:tcPr>
          <w:p w14:paraId="4446C120">
            <w:pPr>
              <w:keepNext w:val="0"/>
              <w:keepLines w:val="0"/>
              <w:suppressLineNumbers w:val="0"/>
              <w:spacing w:before="0" w:beforeAutospacing="0" w:after="0" w:afterAutospacing="0" w:line="360" w:lineRule="auto"/>
              <w:ind w:left="0" w:right="0"/>
              <w:jc w:val="center"/>
              <w:rPr>
                <w:rFonts w:hint="default" w:ascii="Times New Roman" w:hAnsi="Times New Roman"/>
                <w:szCs w:val="20"/>
              </w:rPr>
            </w:pPr>
            <w:r>
              <w:rPr>
                <w:rFonts w:hint="eastAsia" w:ascii="Times New Roman" w:hAnsi="Times New Roman"/>
                <w:szCs w:val="20"/>
              </w:rPr>
              <w:t>培养学生的组织纪律性</w:t>
            </w:r>
            <w:r>
              <w:rPr>
                <w:rFonts w:hint="eastAsia" w:ascii="Times New Roman" w:hAnsi="Times New Roman"/>
                <w:szCs w:val="20"/>
                <w:lang w:eastAsia="zh-CN"/>
              </w:rPr>
              <w:t>，</w:t>
            </w:r>
            <w:r>
              <w:rPr>
                <w:rFonts w:hint="eastAsia" w:ascii="Times New Roman" w:hAnsi="Times New Roman"/>
                <w:szCs w:val="20"/>
              </w:rPr>
              <w:t>掌握学生的出勤情况</w:t>
            </w:r>
          </w:p>
        </w:tc>
      </w:tr>
      <w:tr w14:paraId="30BA8617">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C8E6FF"/>
            <w:vAlign w:val="center"/>
          </w:tcPr>
          <w:p w14:paraId="043B3F95">
            <w:pPr>
              <w:keepNext w:val="0"/>
              <w:keepLines w:val="0"/>
              <w:suppressLineNumbers w:val="0"/>
              <w:spacing w:before="0" w:beforeAutospacing="0" w:after="0" w:afterAutospacing="0"/>
              <w:ind w:left="0" w:right="0"/>
              <w:jc w:val="center"/>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0CB61339">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4"/>
              </w:rPr>
            </w:pPr>
            <w:r>
              <w:rPr>
                <w:rFonts w:hint="default" w:ascii="Times New Roman" w:hAnsi="Times New Roman"/>
                <w:szCs w:val="24"/>
              </w:rPr>
              <w:t>（</w:t>
            </w:r>
            <w:r>
              <w:rPr>
                <w:rFonts w:hint="eastAsia" w:ascii="Times New Roman" w:hAnsi="Times New Roman"/>
                <w:szCs w:val="24"/>
                <w:lang w:val="en-US" w:eastAsia="zh-CN"/>
              </w:rPr>
              <w:t>40</w:t>
            </w:r>
            <w:r>
              <w:rPr>
                <w:rFonts w:hint="eastAsia" w:ascii="Times New Roman" w:hAnsi="Times New Roman"/>
                <w:szCs w:val="24"/>
              </w:rPr>
              <w:t>min</w:t>
            </w:r>
            <w:r>
              <w:rPr>
                <w:rFonts w:hint="default" w:ascii="Times New Roman" w:hAnsi="Times New Roman"/>
                <w:szCs w:val="24"/>
              </w:rPr>
              <w:t>）</w:t>
            </w:r>
          </w:p>
        </w:tc>
        <w:tc>
          <w:tcPr>
            <w:tcW w:w="5807" w:type="dxa"/>
            <w:tcBorders>
              <w:tl2br w:val="nil"/>
              <w:tr2bl w:val="nil"/>
            </w:tcBorders>
            <w:vAlign w:val="center"/>
          </w:tcPr>
          <w:p w14:paraId="4369D09E">
            <w:pPr>
              <w:keepNext w:val="0"/>
              <w:keepLines w:val="0"/>
              <w:widowControl/>
              <w:suppressLineNumbers w:val="0"/>
              <w:spacing w:before="0" w:beforeAutospacing="0" w:after="0" w:afterAutospacing="0" w:line="360" w:lineRule="auto"/>
              <w:ind w:left="0" w:right="0"/>
              <w:jc w:val="left"/>
              <w:rPr>
                <w:rFonts w:hint="eastAsia" w:ascii="Times New Roman" w:hAnsi="Times New Roman"/>
                <w:b/>
                <w:color w:val="C00000"/>
                <w:lang w:eastAsia="zh-CN"/>
              </w:rPr>
            </w:pPr>
            <w:r>
              <w:rPr>
                <w:rFonts w:hint="eastAsia" w:ascii="Times New Roman" w:hAnsi="Times New Roman"/>
                <w:b/>
                <w:color w:val="C00000"/>
              </w:rPr>
              <w:t>【教师】</w:t>
            </w:r>
            <w:r>
              <w:rPr>
                <w:rFonts w:hint="eastAsia" w:ascii="Times New Roman" w:hAnsi="Times New Roman"/>
                <w:b w:val="0"/>
                <w:bCs/>
                <w:color w:val="C00000"/>
                <w:lang w:val="en-US" w:eastAsia="zh-CN"/>
              </w:rPr>
              <w:t>展示卫生法律法规概述</w:t>
            </w:r>
          </w:p>
          <w:p w14:paraId="2577701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rPr>
            </w:pPr>
            <w:r>
              <w:rPr>
                <w:rFonts w:hint="eastAsia" w:asciiTheme="minorEastAsia" w:hAnsiTheme="minorEastAsia" w:eastAsiaTheme="minorEastAsia" w:cstheme="minorEastAsia"/>
                <w:color w:val="231F20"/>
                <w:kern w:val="0"/>
                <w:sz w:val="21"/>
                <w:szCs w:val="21"/>
                <w:lang w:val="en-US" w:eastAsia="zh-CN" w:bidi="ar"/>
              </w:rPr>
              <w:t xml:space="preserve">法律的定义一般有广义与狭义之分。广义而言，法律泛指国家最高权力机关依据广大人民的利益和意志制定或认可并由国家强制力保证实施的行为规范的总和，它是指法的整体，包括法律、有法律效力的解释及其行政机关为执行法律而制定的规范性文件。狭义上讲，法律专指国家立法机关依照立法程序所制定的规范性文件，如《中华人民共和国刑法》《中华人民共和国婚姻法》等。法律是统治阶级意志的集中体现，是特殊的社会规范、是政治职能与社会职能的统一。 </w:t>
            </w:r>
          </w:p>
          <w:p w14:paraId="50AE1C5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rPr>
            </w:pPr>
            <w:r>
              <w:rPr>
                <w:rFonts w:hint="eastAsia" w:asciiTheme="minorEastAsia" w:hAnsiTheme="minorEastAsia" w:eastAsiaTheme="minorEastAsia" w:cstheme="minorEastAsia"/>
                <w:color w:val="231F20"/>
                <w:kern w:val="0"/>
                <w:sz w:val="21"/>
                <w:szCs w:val="21"/>
                <w:lang w:val="en-US" w:eastAsia="zh-CN" w:bidi="ar"/>
              </w:rPr>
              <w:t>卫生是个体、群体的生活卫生、生产（学习与工作）卫生和环境卫生的总称。一般指为了维护和增进人类身心健康，控制疾病，益寿延年和繁衍强健的后代，创建或改善符合人类生理、心理和社会适应所必需的生活、工作条件、学习与生产环境而采取的个体、群体、家庭和社会的保健措施。卫生的全部内容包括八个基本环节：一是计划生育与优生优育；二是儿童和青少年保健；三是中、老年保健；四是全民健康教育；五是疾病的预防与控制；六是医疗和护理；七是康复保健；八是药品生产、销售的管理。因此，为了保障民众的健康，必须认真制定、严格遵守和履行卫生法律法规。</w:t>
            </w:r>
          </w:p>
          <w:p w14:paraId="13A2361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一、卫生法律法规的概念</w:t>
            </w:r>
            <w:r>
              <w:rPr>
                <w:rFonts w:hint="eastAsia" w:asciiTheme="minorEastAsia" w:hAnsiTheme="minorEastAsia" w:eastAsiaTheme="minorEastAsia" w:cstheme="minorEastAsia"/>
                <w:color w:val="231F20"/>
                <w:kern w:val="0"/>
                <w:sz w:val="21"/>
                <w:szCs w:val="21"/>
                <w:lang w:val="en-US" w:eastAsia="zh-CN" w:bidi="ar"/>
              </w:rPr>
              <w:t xml:space="preserve"> </w:t>
            </w:r>
          </w:p>
          <w:p w14:paraId="4B1BFD1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rPr>
            </w:pPr>
            <w:r>
              <w:rPr>
                <w:rFonts w:hint="eastAsia" w:asciiTheme="minorEastAsia" w:hAnsiTheme="minorEastAsia" w:eastAsiaTheme="minorEastAsia" w:cstheme="minorEastAsia"/>
                <w:color w:val="231F20"/>
                <w:kern w:val="0"/>
                <w:sz w:val="21"/>
                <w:szCs w:val="21"/>
                <w:lang w:val="en-US" w:eastAsia="zh-CN" w:bidi="ar"/>
              </w:rPr>
              <w:t xml:space="preserve">卫生法律法规是指由国家最高权力机关制定或认可，从卫生的基本概念出发，体现广大人民群众的共同卫生意识和意志，并以国家强制力保证实施的、所规定的个人和群体必须依法履行的卫生行为规范的总和。因此，卫生法律法规是构成卫生法的基本单位，也就是说，一个国家的卫生法就是这个国家全部卫生法律法规的总和。 </w:t>
            </w:r>
          </w:p>
          <w:p w14:paraId="01FC023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rPr>
            </w:pPr>
            <w:r>
              <w:rPr>
                <w:rFonts w:hint="eastAsia" w:asciiTheme="minorEastAsia" w:hAnsiTheme="minorEastAsia" w:eastAsiaTheme="minorEastAsia" w:cstheme="minorEastAsia"/>
                <w:color w:val="231F20"/>
                <w:kern w:val="0"/>
                <w:sz w:val="21"/>
                <w:szCs w:val="21"/>
                <w:lang w:val="en-US" w:eastAsia="zh-CN" w:bidi="ar"/>
              </w:rPr>
              <w:t xml:space="preserve">随着医学模式的转变和现代医学科学技术的高度发展、卫生健康教育的普及与深入、民众卫生知识的强化与卫生需求的提高，促使现代社会卫生保健事业也同步朝着高度社会化的方向迅猛发展，即“以环境—个（群）体—健康”为模式向全社会各组织机、系统广泛扩散与渗透，形成以社区卫生服务为基点的广泛社会卫生服务网络。2016年8月，习近平总书记在全国卫生与健康大会上提出“健康中国”概念，要求“把以治病为中心转变为以人民健康为中心”。2016 年 10 月，中共中央、国务院印发了《“健康中国 2030”规划纲要》，要求“加强健康法治建设”，这正体现出卫生法律法规在维护人类身心健康、维护预防和消灭疾病这一领域内，调节人与人、个体与群体及自然环境的密切关系，并教育与督促民众严格遵守卫生法律法规，增强社会道德意识，履行卫生行为规范方面的重要作用。例如，卫生部门与政法部门和食品工业部门密切配合，依据和执行《中华人民共和国食品安全法》，保证研制和生产真正符合安全、卫生标准的社会所急需的各种保健食品，并严厉打击非法生产、销售伪劣产品的行为；卫生部门与工业部门、工商部门、药品监督部门密切配合，依据和执行《中华人民共和国药品管理法》对药厂、药店、药商的药品研制、生产、质量、注册、广告、销售、价格、贮存等进行监督、检查与管理；卫生部门与教育部门密切配合，依据和执行《中小学健康检查管理办法》，监督与优化校园环境卫生、学生身心卫生，实施中小学生健康教育，保障学生身心健康成长；卫生部门与环境保护部门配合，运用环境科学和环境医学知识，强化环境保护，避免环境污染，消除公害，竭尽全力为社会民众构建、美化及维护一个有利于身心健康的人工自然环境。 </w:t>
            </w:r>
          </w:p>
          <w:p w14:paraId="57093DA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rPr>
            </w:pPr>
            <w:r>
              <w:rPr>
                <w:rFonts w:hint="eastAsia" w:asciiTheme="minorEastAsia" w:hAnsiTheme="minorEastAsia" w:eastAsiaTheme="minorEastAsia" w:cstheme="minorEastAsia"/>
                <w:color w:val="231F20"/>
                <w:kern w:val="0"/>
                <w:sz w:val="21"/>
                <w:szCs w:val="21"/>
                <w:lang w:val="en-US" w:eastAsia="zh-CN" w:bidi="ar"/>
              </w:rPr>
              <w:t>综上所述，现代卫生保健服务的核心和精神是以人为本，即服务客体是生物属性、社会属性和生理活动、心理活动与社会环境相适应的统一体。因此，现代卫生保健服务要成为社会经济保障体系中一个不可缺少的重要组成部分，它就必然要逐步走向法制管理的社会主义轨道，必须适应社会主义市场经济体制的建立和发展，这样才能保证自身的发展。</w:t>
            </w:r>
          </w:p>
          <w:p w14:paraId="024EF5B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 xml:space="preserve">二、卫生法律法规的特点 </w:t>
            </w:r>
          </w:p>
          <w:p w14:paraId="24E04E1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（一）严肃性和公平性</w:t>
            </w:r>
            <w:r>
              <w:rPr>
                <w:rFonts w:hint="eastAsia" w:asciiTheme="minorEastAsia" w:hAnsiTheme="minorEastAsia" w:eastAsiaTheme="minorEastAsia" w:cstheme="minorEastAsia"/>
                <w:color w:val="231F20"/>
                <w:kern w:val="0"/>
                <w:sz w:val="21"/>
                <w:szCs w:val="21"/>
                <w:lang w:val="en-US" w:eastAsia="zh-CN" w:bidi="ar"/>
              </w:rPr>
              <w:t xml:space="preserve"> </w:t>
            </w:r>
          </w:p>
          <w:p w14:paraId="15317FF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rPr>
            </w:pPr>
            <w:r>
              <w:rPr>
                <w:rFonts w:hint="eastAsia" w:asciiTheme="minorEastAsia" w:hAnsiTheme="minorEastAsia" w:eastAsiaTheme="minorEastAsia" w:cstheme="minorEastAsia"/>
                <w:color w:val="231F20"/>
                <w:kern w:val="0"/>
                <w:sz w:val="21"/>
                <w:szCs w:val="21"/>
                <w:lang w:val="en-US" w:eastAsia="zh-CN" w:bidi="ar"/>
              </w:rPr>
              <w:t>卫生法律法规既然是国家最高机关依照广大人民群众的利益和意志所制定出来的行为规范，就必然持有特定的慎重态度，保持严谨和严肃性；同时，特别体现“法律面前，人人平等”的公平性。卫生法律法规的公平性激发世人的情感，对其产生必然的遵守性。</w:t>
            </w:r>
          </w:p>
          <w:p w14:paraId="2EE8971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 xml:space="preserve">（二）科学性和技术性 </w:t>
            </w:r>
          </w:p>
          <w:p w14:paraId="366D9BD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rPr>
            </w:pPr>
            <w:r>
              <w:rPr>
                <w:rFonts w:hint="eastAsia" w:asciiTheme="minorEastAsia" w:hAnsiTheme="minorEastAsia" w:eastAsiaTheme="minorEastAsia" w:cstheme="minorEastAsia"/>
                <w:color w:val="231F20"/>
                <w:kern w:val="0"/>
                <w:sz w:val="21"/>
                <w:szCs w:val="21"/>
                <w:lang w:val="en-US" w:eastAsia="zh-CN" w:bidi="ar"/>
              </w:rPr>
              <w:t>卫生法律法规是以生物学、遗传学、医学哲学、治疗护理学、药学、预防医学、社会医学、心理学、伦理学和法学等各门学科的理论和科学实验、实践成果作为科学依据，直接而又具体地反映人体生理、心理、社会适应以及预防、诊疗、护理、卫生保健、康复、社会卫生事业发展同国民经济发展协调统一的发展规律，这就是卫生法律法规的科学性特点。各医学卫生领域中所制定与发布的国家卫生标准与卫生指标就是卫生法律法规的技术性特点。</w:t>
            </w:r>
          </w:p>
          <w:p w14:paraId="4FD2E4D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 xml:space="preserve">（三）广泛性和综合性 </w:t>
            </w:r>
          </w:p>
          <w:p w14:paraId="2106823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rPr>
            </w:pPr>
            <w:r>
              <w:rPr>
                <w:rFonts w:hint="eastAsia" w:asciiTheme="minorEastAsia" w:hAnsiTheme="minorEastAsia" w:eastAsiaTheme="minorEastAsia" w:cstheme="minorEastAsia"/>
                <w:color w:val="231F20"/>
                <w:kern w:val="0"/>
                <w:sz w:val="21"/>
                <w:szCs w:val="21"/>
                <w:lang w:val="en-US" w:eastAsia="zh-CN" w:bidi="ar"/>
              </w:rPr>
              <w:t xml:space="preserve">卫生法律法规的广泛性特点体现在其所要调整的社会关系相当广泛，可以说几乎涉及社会群体生活的各个领域的方方面面，既涉及文化生活，又涉及精神生活；卫生法律法规的综合性则体现在其所要加强管理的社会卫生保健事业上，必须在认真综合分析所存在的亟待解决的问题的基础上，制定出卫生法律、卫生行政法规、卫生规章、国家卫生标准和国际卫生条约、国际卫生协定，等等。 </w:t>
            </w:r>
          </w:p>
          <w:p w14:paraId="5917531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（四）强制性和教育性</w:t>
            </w:r>
            <w:r>
              <w:rPr>
                <w:rFonts w:hint="eastAsia" w:asciiTheme="minorEastAsia" w:hAnsiTheme="minorEastAsia" w:eastAsiaTheme="minorEastAsia" w:cstheme="minorEastAsia"/>
                <w:color w:val="231F20"/>
                <w:kern w:val="0"/>
                <w:sz w:val="21"/>
                <w:szCs w:val="21"/>
                <w:lang w:val="en-US" w:eastAsia="zh-CN" w:bidi="ar"/>
              </w:rPr>
              <w:t xml:space="preserve"> </w:t>
            </w:r>
          </w:p>
          <w:p w14:paraId="7D87504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default" w:ascii="宋体" w:hAnsi="宋体" w:eastAsia="宋体" w:cs="宋体"/>
                <w:b w:val="0"/>
                <w:bCs/>
                <w:color w:val="000000"/>
                <w:kern w:val="2"/>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法有无穷的惩恶劝善的威力，因此它必须具有强制性，对违法犯罪的人要追究其行政责任或法律责任。对广大人民群众，必须进行必要的卫生法制教育，促使其自觉地遵守卫生法律法规。</w:t>
            </w:r>
          </w:p>
          <w:p w14:paraId="00BBCAA0">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p>
          <w:p w14:paraId="034411E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ascii="Times New Roman" w:hAnsi="Times New Roman"/>
                <w:b/>
                <w:color w:val="000000" w:themeColor="text1"/>
                <w:lang w:val="en-US" w:eastAsia="zh-CN"/>
                <w14:textFill>
                  <w14:solidFill>
                    <w14:schemeClr w14:val="tx1"/>
                  </w14:solidFill>
                </w14:textFill>
              </w:rPr>
            </w:pPr>
          </w:p>
          <w:p w14:paraId="0752ABE6">
            <w:pPr>
              <w:keepNext w:val="0"/>
              <w:keepLines w:val="0"/>
              <w:widowControl w:val="0"/>
              <w:suppressLineNumbers w:val="0"/>
              <w:autoSpaceDE w:val="0"/>
              <w:autoSpaceDN/>
              <w:spacing w:before="0" w:beforeAutospacing="0" w:after="0" w:afterAutospacing="0" w:line="360" w:lineRule="auto"/>
              <w:ind w:left="0" w:right="0"/>
              <w:jc w:val="left"/>
              <w:rPr>
                <w:rFonts w:hint="default" w:ascii="Times New Roman" w:hAnsi="Times New Roman"/>
                <w:b/>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1ED23D0B">
            <w:pPr>
              <w:keepNext w:val="0"/>
              <w:keepLines w:val="0"/>
              <w:suppressLineNumbers w:val="0"/>
              <w:spacing w:before="0" w:beforeAutospacing="0" w:after="0" w:afterAutospacing="0" w:line="360" w:lineRule="auto"/>
              <w:ind w:left="0" w:right="0"/>
              <w:jc w:val="left"/>
              <w:rPr>
                <w:rFonts w:hint="default" w:ascii="Times New Roman" w:hAnsi="Times New Roman"/>
                <w:b/>
                <w:szCs w:val="20"/>
              </w:rPr>
            </w:pPr>
            <w:r>
              <w:rPr>
                <w:rFonts w:hint="eastAsia" w:ascii="Times New Roman" w:hAnsi="Times New Roman"/>
                <w:b/>
                <w:szCs w:val="24"/>
                <w:lang w:eastAsia="zh-CN"/>
              </w:rPr>
              <w:t>展示</w:t>
            </w:r>
            <w:r>
              <w:rPr>
                <w:rFonts w:hint="eastAsia" w:ascii="Times New Roman" w:hAnsi="Times New Roman"/>
                <w:b/>
                <w:szCs w:val="24"/>
                <w:lang w:val="en-US" w:eastAsia="zh-CN"/>
              </w:rPr>
              <w:t>卫生法律法规概述</w:t>
            </w:r>
            <w:r>
              <w:rPr>
                <w:rFonts w:hint="eastAsia" w:ascii="Times New Roman" w:hAnsi="Times New Roman"/>
                <w:b/>
                <w:szCs w:val="24"/>
                <w:lang w:eastAsia="zh-CN"/>
              </w:rPr>
              <w:t>文章</w:t>
            </w:r>
            <w:r>
              <w:rPr>
                <w:rFonts w:hint="eastAsia" w:ascii="Times New Roman" w:hAnsi="Times New Roman"/>
                <w:b/>
                <w:szCs w:val="24"/>
              </w:rPr>
              <w:t>，</w:t>
            </w:r>
            <w:r>
              <w:rPr>
                <w:rFonts w:hint="eastAsia" w:ascii="Times New Roman" w:hAnsi="Times New Roman"/>
                <w:b/>
                <w:szCs w:val="24"/>
                <w:lang w:eastAsia="zh-CN"/>
              </w:rPr>
              <w:t>让学生更加仔细的阅读，从而</w:t>
            </w:r>
            <w:r>
              <w:rPr>
                <w:rFonts w:hint="eastAsia" w:ascii="Times New Roman" w:hAnsi="Times New Roman"/>
                <w:b/>
                <w:szCs w:val="24"/>
              </w:rPr>
              <w:t>激发学生的学习欲望。</w:t>
            </w:r>
          </w:p>
        </w:tc>
      </w:tr>
      <w:tr w14:paraId="2E13A8F7">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C8E6FF"/>
            <w:vAlign w:val="center"/>
          </w:tcPr>
          <w:p w14:paraId="11EF3523">
            <w:pPr>
              <w:keepNext w:val="0"/>
              <w:keepLines w:val="0"/>
              <w:suppressLineNumbers w:val="0"/>
              <w:spacing w:before="0" w:beforeAutospacing="0" w:after="0" w:afterAutospacing="0" w:line="264" w:lineRule="auto"/>
              <w:ind w:left="0" w:right="0" w:hanging="8"/>
              <w:jc w:val="center"/>
              <w:rPr>
                <w:rFonts w:hint="default" w:ascii="Times New Roman" w:hAnsi="Times New Roman"/>
                <w:szCs w:val="24"/>
              </w:rPr>
            </w:pPr>
            <w:r>
              <w:rPr>
                <w:rFonts w:hint="eastAsia" w:ascii="微软雅黑" w:hAnsi="微软雅黑" w:eastAsia="微软雅黑"/>
                <w:b/>
                <w:sz w:val="24"/>
                <w:szCs w:val="24"/>
                <w:lang w:eastAsia="zh-CN"/>
              </w:rPr>
              <w:t>作业布置</w:t>
            </w:r>
            <w:r>
              <w:rPr>
                <w:rFonts w:hint="eastAsia" w:ascii="Times New Roman" w:hAnsi="Times New Roman"/>
                <w:b w:val="0"/>
                <w:bCs w:val="0"/>
                <w:szCs w:val="24"/>
              </w:rPr>
              <w:t>（</w:t>
            </w:r>
            <w:r>
              <w:rPr>
                <w:rFonts w:hint="eastAsia" w:ascii="Times New Roman" w:hAnsi="Times New Roman"/>
                <w:b w:val="0"/>
                <w:bCs w:val="0"/>
                <w:szCs w:val="24"/>
                <w:lang w:val="en-US" w:eastAsia="zh-CN"/>
              </w:rPr>
              <w:t>3</w:t>
            </w:r>
            <w:r>
              <w:rPr>
                <w:rFonts w:hint="eastAsia" w:ascii="Times New Roman" w:hAnsi="Times New Roman"/>
                <w:b w:val="0"/>
                <w:bCs w:val="0"/>
                <w:szCs w:val="24"/>
              </w:rPr>
              <w:t>min）</w:t>
            </w:r>
          </w:p>
        </w:tc>
        <w:tc>
          <w:tcPr>
            <w:tcW w:w="5807" w:type="dxa"/>
            <w:tcBorders>
              <w:tl2br w:val="nil"/>
              <w:tr2bl w:val="nil"/>
            </w:tcBorders>
            <w:vAlign w:val="center"/>
          </w:tcPr>
          <w:p w14:paraId="0E1D218C">
            <w:pPr>
              <w:keepNext w:val="0"/>
              <w:keepLines w:val="0"/>
              <w:suppressLineNumbers w:val="0"/>
              <w:spacing w:before="0" w:beforeAutospacing="0" w:after="0" w:afterAutospacing="0" w:line="360" w:lineRule="auto"/>
              <w:ind w:left="0" w:right="0"/>
              <w:rPr>
                <w:rFonts w:hint="eastAsia" w:ascii="宋体" w:hAnsi="宋体" w:eastAsia="宋体" w:cs="宋体"/>
                <w:b w:val="0"/>
                <w:bCs/>
                <w:color w:val="C00000"/>
                <w:kern w:val="2"/>
                <w:sz w:val="21"/>
                <w:szCs w:val="21"/>
                <w:lang w:val="en-US" w:eastAsia="zh-CN" w:bidi="ar"/>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715A04E2">
            <w:pPr>
              <w:keepNext w:val="0"/>
              <w:keepLines w:val="0"/>
              <w:suppressLineNumbers w:val="0"/>
              <w:spacing w:before="0" w:beforeAutospacing="0" w:after="0" w:afterAutospacing="0" w:line="360" w:lineRule="auto"/>
              <w:ind w:left="0" w:right="0" w:firstLine="422" w:firstLineChars="200"/>
              <w:rPr>
                <w:rFonts w:hint="default" w:hAnsi="宋体" w:eastAsia="宋体"/>
                <w:bCs/>
                <w:lang w:val="en-US" w:eastAsia="zh-CN"/>
              </w:rPr>
            </w:pPr>
            <w:r>
              <w:rPr>
                <w:rFonts w:hint="eastAsia" w:ascii="宋体" w:hAnsi="宋体" w:eastAsia="宋体" w:cs="宋体"/>
                <w:b/>
                <w:bCs w:val="0"/>
                <w:color w:val="000000"/>
                <w:kern w:val="2"/>
                <w:sz w:val="21"/>
                <w:szCs w:val="21"/>
                <w:lang w:val="en-US" w:eastAsia="zh-CN" w:bidi="ar"/>
              </w:rPr>
              <w:t>简述卫生法律法规的概念？</w:t>
            </w:r>
          </w:p>
        </w:tc>
        <w:tc>
          <w:tcPr>
            <w:tcW w:w="1366" w:type="dxa"/>
            <w:tcBorders>
              <w:tl2br w:val="nil"/>
              <w:tr2bl w:val="nil"/>
            </w:tcBorders>
            <w:vAlign w:val="center"/>
          </w:tcPr>
          <w:p w14:paraId="58BFD713">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r>
              <w:rPr>
                <w:rFonts w:hint="eastAsia" w:ascii="Times New Roman" w:hAnsi="Times New Roman"/>
                <w:b w:val="0"/>
                <w:bCs/>
                <w:szCs w:val="24"/>
              </w:rPr>
              <w:t>通过课后练习，使学生巩固所学新知识</w:t>
            </w:r>
          </w:p>
        </w:tc>
      </w:tr>
      <w:tr w14:paraId="59B46DEA">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C8E6FF"/>
            <w:vAlign w:val="center"/>
          </w:tcPr>
          <w:p w14:paraId="140913BE">
            <w:pPr>
              <w:keepNext w:val="0"/>
              <w:keepLines w:val="0"/>
              <w:suppressLineNumbers w:val="0"/>
              <w:spacing w:before="0" w:beforeAutospacing="0" w:after="0" w:afterAutospacing="0" w:line="264" w:lineRule="auto"/>
              <w:ind w:left="0" w:right="0"/>
              <w:jc w:val="center"/>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3381677B">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4"/>
              </w:rPr>
            </w:pPr>
            <w:r>
              <w:rPr>
                <w:rFonts w:hint="default" w:ascii="Times New Roman" w:hAnsi="Times New Roman"/>
                <w:szCs w:val="24"/>
              </w:rPr>
              <w:t>（40</w:t>
            </w:r>
            <w:r>
              <w:rPr>
                <w:rFonts w:hint="eastAsia" w:ascii="Times New Roman" w:hAnsi="Times New Roman"/>
                <w:szCs w:val="24"/>
              </w:rPr>
              <w:t>min）</w:t>
            </w:r>
          </w:p>
        </w:tc>
        <w:tc>
          <w:tcPr>
            <w:tcW w:w="5807" w:type="dxa"/>
            <w:tcBorders>
              <w:tl2br w:val="nil"/>
              <w:tr2bl w:val="nil"/>
            </w:tcBorders>
            <w:vAlign w:val="center"/>
          </w:tcPr>
          <w:p w14:paraId="390D7CF9">
            <w:pPr>
              <w:keepNext w:val="0"/>
              <w:keepLines w:val="0"/>
              <w:widowControl/>
              <w:suppressLineNumbers w:val="0"/>
              <w:spacing w:before="0" w:beforeAutospacing="0" w:after="0" w:afterAutospacing="0" w:line="360" w:lineRule="auto"/>
              <w:ind w:left="0" w:right="0"/>
              <w:jc w:val="left"/>
              <w:rPr>
                <w:rFonts w:hint="default"/>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展示国际卫生法</w:t>
            </w:r>
          </w:p>
          <w:p w14:paraId="3E56D05E">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 xml:space="preserve">一、国际卫生法的概念与产生 </w:t>
            </w:r>
          </w:p>
          <w:p w14:paraId="581CAC56">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rPr>
            </w:pPr>
            <w:r>
              <w:rPr>
                <w:rFonts w:hint="eastAsia" w:asciiTheme="minorEastAsia" w:hAnsiTheme="minorEastAsia" w:eastAsiaTheme="minorEastAsia" w:cstheme="minorEastAsia"/>
                <w:color w:val="231F20"/>
                <w:kern w:val="0"/>
                <w:sz w:val="21"/>
                <w:szCs w:val="21"/>
                <w:lang w:val="en-US" w:eastAsia="zh-CN" w:bidi="ar"/>
              </w:rPr>
              <w:t>国际卫生法即国家之间有关医药卫生的法律，它是在国际交往过程中形成的，旨在调整国家之间、类似国家的政治实体之间以及国际组织之间，在保护人类身心健康活动中所产生的权利、义务关系，并且是具有法律拘束力的原则、规则和制度的总称。由此可见，国际卫生法的宗旨是力求解决全人类的健康问题。而全人类的健康问题不只取决于个人的卫生行为，也不是孤立的个体事件，而是一项越来越具有广泛联系和影响的全球活动和社会性事业，它明显涉及全球各个国家和地区共同面临的卫生问题，并要求不同国家、不同种族的人民密切开展国际卫生合作，才能解决人类面临的种种健康问题，这就必然导致国际卫生法的产生与发展。</w:t>
            </w:r>
          </w:p>
          <w:p w14:paraId="5D650FE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rPr>
            </w:pPr>
            <w:r>
              <w:rPr>
                <w:rFonts w:hint="eastAsia" w:asciiTheme="minorEastAsia" w:hAnsiTheme="minorEastAsia" w:eastAsiaTheme="minorEastAsia" w:cstheme="minorEastAsia"/>
                <w:color w:val="231F20"/>
                <w:kern w:val="0"/>
                <w:sz w:val="21"/>
                <w:szCs w:val="21"/>
                <w:lang w:val="en-US" w:eastAsia="zh-CN" w:bidi="ar"/>
              </w:rPr>
              <w:t>早在1851年，在巴黎举行的由11个国家参加的第一次国际卫生会议上，就产生了第一个区域性的《国际卫生公约》，其本质是为了协调国际贸易及减轻战争带来的疾苦而达成的国际检疫协议。1905年，美洲24个国家签订了泛美卫生法规。1948年世界卫生组织成立后，为实现“使全世界人民获得可能的最高水平的健康”的宗旨，提出了一系列的国际公约、协定以及制定食品、药品、生物制品的国际标准和诊断方法等的国际规则，并编辑出版了《国际卫生立法汇编》，积极推动国家之间卫生立法的交流合作。联合国及其有关机构也制定了多项与保护人体健康有关的国际卫生条约或形成了有关决议和宣言，国际卫生法有了明显的加强和扩展。目前，国际卫生法的内容涉及公共卫生与疾病控制、临床医疗、职业卫生、人口和生殖健康、特殊人群健康保护、精神卫生、卫生资源、药物管理、食品卫生、传统医学等诸多方面。我国已成为WHO和WTO的正式成员，必须遵守有关国际卫生法的规定，同时要根据国际卫生法的原则，维护我国人民的合法权益。</w:t>
            </w:r>
          </w:p>
          <w:p w14:paraId="17EED2B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 xml:space="preserve">二、国际卫生法的基本特征 </w:t>
            </w:r>
          </w:p>
          <w:p w14:paraId="0C4B535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rPr>
            </w:pPr>
            <w:r>
              <w:rPr>
                <w:rFonts w:hint="eastAsia" w:asciiTheme="minorEastAsia" w:hAnsiTheme="minorEastAsia" w:eastAsiaTheme="minorEastAsia" w:cstheme="minorEastAsia"/>
                <w:color w:val="231F20"/>
                <w:kern w:val="0"/>
                <w:sz w:val="21"/>
                <w:szCs w:val="21"/>
                <w:lang w:val="en-US" w:eastAsia="zh-CN" w:bidi="ar"/>
              </w:rPr>
              <w:t>国际卫生法主要是国家之间的法律，因而除具有一般法律法规的特征外，还具有下列基本特征。</w:t>
            </w:r>
          </w:p>
          <w:p w14:paraId="68DA985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rPr>
            </w:pPr>
            <w:r>
              <w:rPr>
                <w:rFonts w:hint="eastAsia" w:asciiTheme="minorEastAsia" w:hAnsiTheme="minorEastAsia" w:eastAsiaTheme="minorEastAsia" w:cstheme="minorEastAsia"/>
                <w:color w:val="231F20"/>
                <w:kern w:val="0"/>
                <w:sz w:val="21"/>
                <w:szCs w:val="21"/>
                <w:lang w:val="en-US" w:eastAsia="zh-CN" w:bidi="ar"/>
              </w:rPr>
              <w:t>（1）国际卫生法的主体主要是国家，有时也包括国际组织。调整的主要是国家之间的关系。</w:t>
            </w:r>
          </w:p>
          <w:p w14:paraId="63BE6CB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rPr>
            </w:pPr>
            <w:r>
              <w:rPr>
                <w:rFonts w:hint="eastAsia" w:asciiTheme="minorEastAsia" w:hAnsiTheme="minorEastAsia" w:eastAsiaTheme="minorEastAsia" w:cstheme="minorEastAsia"/>
                <w:color w:val="231F20"/>
                <w:kern w:val="0"/>
                <w:sz w:val="21"/>
                <w:szCs w:val="21"/>
                <w:lang w:val="en-US" w:eastAsia="zh-CN" w:bidi="ar"/>
              </w:rPr>
              <w:t>（2）国际卫生法的制定主要通过国家之间的协议来实现，国际社会没有专门的立法机关，即使世界卫生组织也只是倡导和提出建议。</w:t>
            </w:r>
          </w:p>
          <w:p w14:paraId="59A410E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rPr>
            </w:pPr>
            <w:r>
              <w:rPr>
                <w:rFonts w:hint="eastAsia" w:asciiTheme="minorEastAsia" w:hAnsiTheme="minorEastAsia" w:eastAsiaTheme="minorEastAsia" w:cstheme="minorEastAsia"/>
                <w:color w:val="231F20"/>
                <w:kern w:val="0"/>
                <w:sz w:val="21"/>
                <w:szCs w:val="21"/>
                <w:lang w:val="en-US" w:eastAsia="zh-CN" w:bidi="ar"/>
              </w:rPr>
              <w:t>（3）国际卫生法的调整对象是国际卫生法主体之间的权利、义务关系。不存在国内法那种强制执行的外力来保证它的实施。</w:t>
            </w:r>
          </w:p>
          <w:p w14:paraId="5F2F666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rPr>
            </w:pPr>
            <w:r>
              <w:rPr>
                <w:rFonts w:hint="eastAsia" w:asciiTheme="minorEastAsia" w:hAnsiTheme="minorEastAsia" w:eastAsiaTheme="minorEastAsia" w:cstheme="minorEastAsia"/>
                <w:color w:val="231F20"/>
                <w:kern w:val="0"/>
                <w:sz w:val="21"/>
                <w:szCs w:val="21"/>
                <w:lang w:val="en-US" w:eastAsia="zh-CN" w:bidi="ar"/>
              </w:rPr>
              <w:t>（4）对国际卫生法的实施，没有居于国家之上的强制机关来强制执行，而是依靠国际卫生法主体的承诺和遵守，并善意履行或由集体的力量强制实施。</w:t>
            </w:r>
          </w:p>
          <w:p w14:paraId="4BCD8FF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default"/>
              </w:rPr>
            </w:pPr>
            <w:r>
              <w:rPr>
                <w:rFonts w:hint="eastAsia" w:asciiTheme="minorEastAsia" w:hAnsiTheme="minorEastAsia" w:eastAsiaTheme="minorEastAsia" w:cstheme="minorEastAsia"/>
                <w:color w:val="231F20"/>
                <w:kern w:val="0"/>
                <w:sz w:val="21"/>
                <w:szCs w:val="21"/>
                <w:lang w:val="en-US" w:eastAsia="zh-CN" w:bidi="ar"/>
              </w:rPr>
              <w:t>（5）国际卫生法与国内法发生冲突时谁优先的问题。实践上有国内法优于国际卫生法、国内法与国际卫生法的地位相当、国际卫生法优于国内法等几种做法。我国采取除我国声明保留的条款外，国际卫生法优于国内法的原则，即国际卫生法有优先适用的效力。其他国家也有采取国内卫生法优先或两者地位相当的原则。</w:t>
            </w:r>
          </w:p>
          <w:p w14:paraId="299350EA">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color w:val="C00000"/>
                <w:kern w:val="2"/>
                <w:sz w:val="21"/>
                <w:szCs w:val="21"/>
                <w:lang w:val="en-US" w:eastAsia="zh-CN" w:bidi="ar"/>
              </w:rPr>
            </w:pPr>
          </w:p>
          <w:p w14:paraId="2BCD7838">
            <w:pPr>
              <w:keepNext w:val="0"/>
              <w:keepLines w:val="0"/>
              <w:widowControl w:val="0"/>
              <w:suppressLineNumbers w:val="0"/>
              <w:spacing w:before="0" w:beforeAutospacing="0" w:after="0" w:afterAutospacing="0" w:line="360" w:lineRule="auto"/>
              <w:ind w:left="0" w:right="0"/>
              <w:jc w:val="both"/>
              <w:rPr>
                <w:rFonts w:hint="default" w:ascii="Times New Roman" w:hAnsi="Times New Roman"/>
                <w:szCs w:val="24"/>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094A598B">
            <w:pPr>
              <w:keepNext w:val="0"/>
              <w:keepLines w:val="0"/>
              <w:suppressLineNumbers w:val="0"/>
              <w:spacing w:before="0" w:beforeAutospacing="0" w:after="0" w:afterAutospacing="0" w:line="360" w:lineRule="auto"/>
              <w:ind w:left="0" w:right="0"/>
              <w:jc w:val="left"/>
              <w:rPr>
                <w:rFonts w:hint="default" w:ascii="Times New Roman" w:hAnsi="Times New Roman"/>
                <w:b/>
                <w:szCs w:val="24"/>
              </w:rPr>
            </w:pPr>
            <w:r>
              <w:rPr>
                <w:rFonts w:hint="eastAsia" w:ascii="Times New Roman" w:hAnsi="Times New Roman"/>
                <w:b/>
                <w:szCs w:val="24"/>
              </w:rPr>
              <w:t>通过教师讲解，了解说明文阅读与写作的基本理论知识。</w:t>
            </w:r>
          </w:p>
        </w:tc>
      </w:tr>
      <w:tr w14:paraId="0FD31108">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C8E6FF"/>
            <w:vAlign w:val="center"/>
          </w:tcPr>
          <w:p w14:paraId="4E89D251">
            <w:pPr>
              <w:keepNext w:val="0"/>
              <w:keepLines w:val="0"/>
              <w:widowControl w:val="0"/>
              <w:suppressLineNumbers w:val="0"/>
              <w:spacing w:before="0" w:beforeAutospacing="0" w:after="0" w:afterAutospacing="0"/>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59205F1C">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eastAsia" w:ascii="Times New Roman" w:hAnsi="Times New Roman" w:cs="Times New Roman"/>
                <w:kern w:val="2"/>
                <w:sz w:val="21"/>
                <w:szCs w:val="21"/>
                <w:lang w:val="en-US" w:eastAsia="zh-CN" w:bidi="ar"/>
              </w:rPr>
              <w:t>3</w:t>
            </w:r>
            <w:r>
              <w:rPr>
                <w:rFonts w:hint="default" w:ascii="Times New Roman" w:hAnsi="Times New Roman" w:eastAsia="宋体" w:cs="Times New Roman"/>
                <w:kern w:val="2"/>
                <w:sz w:val="21"/>
                <w:szCs w:val="21"/>
                <w:lang w:val="en-US" w:eastAsia="zh-CN" w:bidi="ar"/>
              </w:rPr>
              <w:t>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26F605C3">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456FC517">
            <w:pPr>
              <w:keepNext w:val="0"/>
              <w:keepLines w:val="0"/>
              <w:widowControl/>
              <w:suppressLineNumbers w:val="0"/>
              <w:spacing w:before="0" w:beforeAutospacing="0" w:after="0" w:afterAutospacing="0" w:line="360" w:lineRule="auto"/>
              <w:ind w:left="0" w:right="0"/>
              <w:jc w:val="left"/>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这节课我们一起学习了国际卫生法，让学生知道</w:t>
            </w:r>
            <w:r>
              <w:rPr>
                <w:rFonts w:hint="default" w:ascii="宋体" w:hAnsi="宋体" w:eastAsia="宋体" w:cs="宋体"/>
                <w:b/>
                <w:bCs w:val="0"/>
                <w:kern w:val="2"/>
                <w:sz w:val="21"/>
                <w:szCs w:val="21"/>
                <w:lang w:val="en-US" w:eastAsia="zh-CN" w:bidi="ar"/>
              </w:rPr>
              <w:t>必须遵守有关国际卫生法的规定，同时要根据国际卫生法的原则，维护我国人民的合法权益。</w:t>
            </w:r>
          </w:p>
        </w:tc>
        <w:tc>
          <w:tcPr>
            <w:tcW w:w="1366" w:type="dxa"/>
            <w:tcBorders>
              <w:tl2br w:val="nil"/>
              <w:tr2bl w:val="nil"/>
            </w:tcBorders>
            <w:vAlign w:val="center"/>
          </w:tcPr>
          <w:p w14:paraId="377204A2">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395E783F">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C8E6FF"/>
            <w:vAlign w:val="center"/>
          </w:tcPr>
          <w:p w14:paraId="4CC467C0">
            <w:pPr>
              <w:keepNext w:val="0"/>
              <w:keepLines w:val="0"/>
              <w:widowControl w:val="0"/>
              <w:suppressLineNumbers w:val="0"/>
              <w:spacing w:before="0" w:beforeAutospacing="0" w:after="0" w:afterAutospacing="0" w:line="264" w:lineRule="auto"/>
              <w:ind w:left="8" w:leftChars="0" w:right="0" w:rightChars="0" w:hanging="8" w:firstLine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b w:val="0"/>
                <w:bCs w:val="0"/>
                <w:kern w:val="2"/>
                <w:sz w:val="21"/>
                <w:szCs w:val="21"/>
                <w:lang w:val="en-US" w:eastAsia="zh-CN" w:bidi="ar"/>
              </w:rPr>
              <w:t>（</w:t>
            </w:r>
            <w:r>
              <w:rPr>
                <w:rFonts w:hint="eastAsia" w:ascii="Times New Roman" w:hAnsi="Times New Roman" w:cs="Times New Roman"/>
                <w:b w:val="0"/>
                <w:bCs w:val="0"/>
                <w:kern w:val="2"/>
                <w:sz w:val="21"/>
                <w:szCs w:val="21"/>
                <w:lang w:val="en-US" w:eastAsia="zh-CN" w:bidi="ar"/>
              </w:rPr>
              <w:t>2</w:t>
            </w:r>
            <w:r>
              <w:rPr>
                <w:rFonts w:hint="default" w:ascii="Times New Roman" w:hAnsi="Times New Roman" w:eastAsia="宋体" w:cs="Times New Roman"/>
                <w:b w:val="0"/>
                <w:bCs w:val="0"/>
                <w:kern w:val="2"/>
                <w:sz w:val="21"/>
                <w:szCs w:val="21"/>
                <w:lang w:val="en-US" w:eastAsia="zh-CN" w:bidi="ar"/>
              </w:rPr>
              <w:t>min</w:t>
            </w:r>
            <w:r>
              <w:rPr>
                <w:rFonts w:hint="eastAsia" w:ascii="宋体" w:hAnsi="宋体" w:eastAsia="宋体" w:cs="宋体"/>
                <w:b w:val="0"/>
                <w:bCs w:val="0"/>
                <w:kern w:val="2"/>
                <w:sz w:val="21"/>
                <w:szCs w:val="21"/>
                <w:lang w:val="en-US" w:eastAsia="zh-CN" w:bidi="ar"/>
              </w:rPr>
              <w:t>）</w:t>
            </w:r>
          </w:p>
        </w:tc>
        <w:tc>
          <w:tcPr>
            <w:tcW w:w="5807" w:type="dxa"/>
            <w:tcBorders>
              <w:tl2br w:val="nil"/>
              <w:tr2bl w:val="nil"/>
            </w:tcBorders>
            <w:vAlign w:val="center"/>
          </w:tcPr>
          <w:p w14:paraId="3691D116">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0643422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Calibri" w:hAnsi="宋体" w:eastAsia="宋体" w:cs="Times New Roman"/>
                <w:bCs/>
                <w:kern w:val="2"/>
                <w:sz w:val="21"/>
                <w:szCs w:val="21"/>
                <w:lang w:val="en-US" w:eastAsia="zh-CN" w:bidi="ar-SA"/>
              </w:rPr>
            </w:pPr>
            <w:r>
              <w:rPr>
                <w:rFonts w:hint="eastAsia" w:ascii="宋体" w:hAnsi="宋体" w:cs="宋体"/>
                <w:b/>
                <w:bCs w:val="0"/>
                <w:color w:val="000000"/>
                <w:kern w:val="2"/>
                <w:sz w:val="21"/>
                <w:szCs w:val="21"/>
                <w:lang w:val="en-US" w:eastAsia="zh-CN" w:bidi="ar"/>
              </w:rPr>
              <w:t>简述</w:t>
            </w:r>
            <w:r>
              <w:rPr>
                <w:rFonts w:hint="eastAsia" w:ascii="宋体" w:hAnsi="宋体" w:eastAsia="宋体" w:cs="宋体"/>
                <w:b/>
                <w:bCs w:val="0"/>
                <w:color w:val="000000"/>
                <w:kern w:val="2"/>
                <w:sz w:val="21"/>
                <w:szCs w:val="21"/>
                <w:lang w:val="en-US" w:eastAsia="zh-CN" w:bidi="ar"/>
              </w:rPr>
              <w:t>国际卫生法的基本特征？</w:t>
            </w:r>
          </w:p>
        </w:tc>
        <w:tc>
          <w:tcPr>
            <w:tcW w:w="1366" w:type="dxa"/>
            <w:tcBorders>
              <w:tl2br w:val="nil"/>
              <w:tr2bl w:val="nil"/>
            </w:tcBorders>
            <w:vAlign w:val="center"/>
          </w:tcPr>
          <w:p w14:paraId="09C5DABF">
            <w:pPr>
              <w:keepNext w:val="0"/>
              <w:keepLines w:val="0"/>
              <w:widowControl w:val="0"/>
              <w:suppressLineNumbers w:val="0"/>
              <w:spacing w:before="0" w:beforeAutospacing="0" w:after="0" w:afterAutospacing="0" w:line="360" w:lineRule="auto"/>
              <w:ind w:left="0" w:leftChars="0" w:right="0" w:rightChars="0"/>
              <w:jc w:val="left"/>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val="0"/>
                <w:bCs/>
                <w:kern w:val="2"/>
                <w:sz w:val="21"/>
                <w:szCs w:val="21"/>
                <w:lang w:val="en-US" w:eastAsia="zh-CN" w:bidi="ar"/>
              </w:rPr>
              <w:t>通过课后练习，使学生巩固所学新知识</w:t>
            </w:r>
          </w:p>
        </w:tc>
      </w:tr>
      <w:tr w14:paraId="619E4ED7">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C8E6FF"/>
            <w:vAlign w:val="center"/>
          </w:tcPr>
          <w:p w14:paraId="27C02EA5">
            <w:pPr>
              <w:keepNext w:val="0"/>
              <w:keepLines w:val="0"/>
              <w:suppressLineNumbers w:val="0"/>
              <w:spacing w:before="0" w:beforeAutospacing="0" w:after="0" w:afterAutospacing="0"/>
              <w:ind w:left="0" w:right="0"/>
              <w:jc w:val="center"/>
              <w:rPr>
                <w:rFonts w:hint="default" w:ascii="微软雅黑" w:hAnsi="微软雅黑" w:eastAsia="微软雅黑"/>
                <w:b/>
                <w:sz w:val="24"/>
                <w:szCs w:val="24"/>
              </w:rPr>
            </w:pPr>
            <w:r>
              <w:rPr>
                <w:rFonts w:hint="eastAsia" w:ascii="微软雅黑" w:hAnsi="微软雅黑" w:eastAsia="微软雅黑"/>
                <w:b/>
                <w:sz w:val="24"/>
                <w:szCs w:val="24"/>
                <w:lang w:eastAsia="zh-CN"/>
              </w:rPr>
              <w:t>知识讲解</w:t>
            </w:r>
            <w:r>
              <w:rPr>
                <w:rFonts w:hint="default" w:ascii="Times New Roman" w:hAnsi="Times New Roman"/>
                <w:szCs w:val="24"/>
              </w:rPr>
              <w:t>（45</w:t>
            </w:r>
            <w:r>
              <w:rPr>
                <w:rFonts w:hint="eastAsia" w:ascii="Times New Roman" w:hAnsi="Times New Roman"/>
                <w:szCs w:val="24"/>
              </w:rPr>
              <w:t>min</w:t>
            </w:r>
            <w:r>
              <w:rPr>
                <w:rFonts w:hint="default" w:ascii="Times New Roman" w:hAnsi="Times New Roman"/>
                <w:szCs w:val="24"/>
              </w:rPr>
              <w:t>）</w:t>
            </w:r>
          </w:p>
        </w:tc>
        <w:tc>
          <w:tcPr>
            <w:tcW w:w="5807" w:type="dxa"/>
            <w:tcBorders>
              <w:tl2br w:val="nil"/>
              <w:tr2bl w:val="nil"/>
            </w:tcBorders>
            <w:vAlign w:val="center"/>
          </w:tcPr>
          <w:p w14:paraId="1AC1299C">
            <w:pPr>
              <w:keepNext w:val="0"/>
              <w:keepLines w:val="0"/>
              <w:widowControl/>
              <w:suppressLineNumbers w:val="0"/>
              <w:spacing w:before="0" w:beforeAutospacing="0" w:after="0" w:afterAutospacing="0" w:line="360" w:lineRule="auto"/>
              <w:ind w:left="0" w:right="0"/>
              <w:jc w:val="left"/>
              <w:rPr>
                <w:rFonts w:hint="default"/>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展示国外卫生法律法规简介</w:t>
            </w:r>
          </w:p>
          <w:p w14:paraId="01B8A98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rPr>
            </w:pPr>
            <w:r>
              <w:rPr>
                <w:rFonts w:hint="eastAsia" w:asciiTheme="minorEastAsia" w:hAnsiTheme="minorEastAsia" w:eastAsiaTheme="minorEastAsia" w:cstheme="minorEastAsia"/>
                <w:color w:val="231F20"/>
                <w:kern w:val="0"/>
                <w:sz w:val="21"/>
                <w:szCs w:val="21"/>
                <w:lang w:val="en-US" w:eastAsia="zh-CN" w:bidi="ar"/>
              </w:rPr>
              <w:t>各国卫生法律法规不同于国际法或国际卫生法，它们属于国内法。世界各国在政治、经济、文化、历史传统和生活习俗上的差异，决定了各国的卫生事业与管理有着极大的，甚至是本质的差异。因此，其卫生法律法规不是一般国际社会所公认的国际卫生法，而是由主权国家的立法机关以宪法为依据所制定的适用于本国的法律法规。作为国内法，各国所具有的卫生法律法规不具有国际效力，不需要被国际公认。</w:t>
            </w:r>
          </w:p>
          <w:p w14:paraId="6639F01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rPr>
            </w:pPr>
            <w:r>
              <w:rPr>
                <w:rFonts w:hint="eastAsia" w:asciiTheme="minorEastAsia" w:hAnsiTheme="minorEastAsia" w:eastAsiaTheme="minorEastAsia" w:cstheme="minorEastAsia"/>
                <w:color w:val="231F20"/>
                <w:kern w:val="0"/>
                <w:sz w:val="21"/>
                <w:szCs w:val="21"/>
                <w:lang w:val="en-US" w:eastAsia="zh-CN" w:bidi="ar"/>
              </w:rPr>
              <w:t>19世纪以来，西欧一些国家开始制定工厂职业法。进入20世纪以来，各国卫生立法有了较大发展，一方面，在立法内容上逐步提高卫生标准，改善作业条件；另一方面，也从工厂职业法、劳动法过渡到专门的职业卫生法或职业病法。工业化较发达的国家，从劳动法到职业病防治法等都建立了一套较完整的职业卫生法规，如西方发达国家、苏联及一些欧洲国家和国际组织等。现在全世界约有70多个国家和地区制定了</w:t>
            </w:r>
          </w:p>
          <w:p w14:paraId="13FBCB5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rPr>
            </w:pPr>
            <w:r>
              <w:rPr>
                <w:rFonts w:hint="eastAsia" w:asciiTheme="minorEastAsia" w:hAnsiTheme="minorEastAsia" w:eastAsiaTheme="minorEastAsia" w:cstheme="minorEastAsia"/>
                <w:color w:val="231F20"/>
                <w:kern w:val="0"/>
                <w:sz w:val="21"/>
                <w:szCs w:val="21"/>
                <w:lang w:val="en-US" w:eastAsia="zh-CN" w:bidi="ar"/>
              </w:rPr>
              <w:t>有关卫生的法律法规。如苏联、阿尔及利亚、朝鲜、罗马尼亚等制定有卫生法，其内容多为原则，缺少详细条款。芬兰、美国、英国、加拿大、南非、瑞典、古巴、澳大利亚、阿尔及利亚、希腊、日本等国制定的卫生法，其目的明确，条款清晰，服务双方的义务、权利、政府职能、卫生服务内容、预防性卫生监督等规定都比较详细，而且多数有实施细则，操作性较强。在职业病法或尘肺病法方面，日本、智利、德国、芬兰等主要调整因某种职业而患职业病的患者以后的健康监护（治疗、康复等）、医疗费用、赔偿等涉及劳资各方的关系。在这些国家的卫生法中，政府等有关部门的监管职责比较清楚，但问题在于缺乏从源头上杜绝职业危害的法律规定；英国、美国、印度、南非等国所制定的矿山与采石场安全卫生法和煤矿安全卫生法及在特定行业或工种中的职业卫生问题，不适用于其他行业或工种。1970年，美国制定和发布了《职业安全卫生法》和《饮用水水质标准》，欧盟发布《饮用水水质指令》，日本制定并发布《环境保护基本法》，WHO制定了《饮用水水质标准》并规定如果欧洲有些国家没有制定相关法规，一般以此为标准。</w:t>
            </w:r>
          </w:p>
          <w:p w14:paraId="78EC8EF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rPr>
            </w:pPr>
            <w:r>
              <w:rPr>
                <w:rFonts w:hint="eastAsia" w:asciiTheme="minorEastAsia" w:hAnsiTheme="minorEastAsia" w:eastAsiaTheme="minorEastAsia" w:cstheme="minorEastAsia"/>
                <w:color w:val="231F20"/>
                <w:kern w:val="0"/>
                <w:sz w:val="21"/>
                <w:szCs w:val="21"/>
                <w:lang w:val="en-US" w:eastAsia="zh-CN" w:bidi="ar"/>
              </w:rPr>
              <w:t>各国职业卫生法适用范围主要以确立良好的工作环境、保障劳资各方权益为基本准则。一类是依据法规调整劳资各方、经营者等有关职业卫生的关系。这种关系多由劳动法的原则来规定。职业卫生法、劳动安全卫生法、职业病法是作为劳动法的详细补充法规，如芬兰、日本等国家的《职业安全卫生法》就属此类。二是某些国家或地区仅调整某个行业或某个地区内的劳资各方、经营者等有关职业卫生的关系，像《南非矿业法》、澳大利亚塔斯马尼亚州《工作场所卫生与安全法》、英国的《英国矿山与采石场安全卫生法》就属此例。日本《尘肺病法》《芬兰职业卫生服务法》这类法规的适用范围就仅限于职业病的认证和职业病的赔偿，这类法规属于第三种。</w:t>
            </w:r>
          </w:p>
          <w:p w14:paraId="0ABFF8C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rPr>
            </w:pPr>
            <w:r>
              <w:rPr>
                <w:rFonts w:hint="eastAsia" w:asciiTheme="minorEastAsia" w:hAnsiTheme="minorEastAsia" w:eastAsiaTheme="minorEastAsia" w:cstheme="minorEastAsia"/>
                <w:color w:val="231F20"/>
                <w:kern w:val="0"/>
                <w:sz w:val="21"/>
                <w:szCs w:val="21"/>
                <w:lang w:val="en-US" w:eastAsia="zh-CN" w:bidi="ar"/>
              </w:rPr>
              <w:t>各国职业卫生法规的主要内容涵盖的范围不同，内容差异比较大，但其基本内容不外乎劳动者以及用人单位的权利与义务。如劳动者的权利有：①作业场所内有保护身体不受危害的权利；②在具有危害因素的工作场所，劳动者又没有能力解除危害时有权拒绝工作；③工作中出现危及生命安全卫生情况时，因停止作业而不需承担任何责任（包括经济、设备损坏）；④有获得工作场所有害因素信息的权利；⑤有获得健康监护，不需付医学检查费用的权利；⑥有获得职业卫生培训，不需付培训费的权利；⑦劳动者对自的职业危害有申诉保险赔偿的权利；⑧患有职业病的患者或受到职业危害而未得职业病的劳动者有索赔或追溯索赔的权利；⑨因职业卫生防护得不到保障，劳动者具有举报权；⑩有知晓雇主对职业危害因素采取防护措施的权利。劳动者的义务有：①必须遵守国家的有关法规、标准，企业的各项规章、制度等；②必须按照雇主的要求做好自身的职业卫生防护；③佩戴因特殊需要而提供的个人防护用品；④发现不利于职业卫生的生产和保护系统，应及时向职业卫生专业人员、企业医生汇报；⑤参与改善工作环境和健康促进的活动；⑥参加职业卫生服务中规定的健康检查；⑦患职业禁忌证时，不能从事相应的职业；⑧保护工作场所涉及其他人的职业卫生行为。</w:t>
            </w:r>
          </w:p>
          <w:p w14:paraId="24DF52F9">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rPr>
            </w:pPr>
            <w:r>
              <w:rPr>
                <w:rFonts w:hint="eastAsia" w:asciiTheme="minorEastAsia" w:hAnsiTheme="minorEastAsia" w:eastAsiaTheme="minorEastAsia" w:cstheme="minorEastAsia"/>
                <w:color w:val="231F20"/>
                <w:kern w:val="0"/>
                <w:sz w:val="21"/>
                <w:szCs w:val="21"/>
                <w:lang w:val="en-US" w:eastAsia="zh-CN" w:bidi="ar"/>
              </w:rPr>
              <w:t xml:space="preserve">随着全球经济一体化发展，以及人们对食品安全问题的日益重视，促使全世界食品生产者、安全管理者和消费者越来越深刻地认识到建立全球统一的食品标准是公平的食品贸易、各国制定和执行有关法律法规的基础，也是维护和增加消费者信任的重要保证。为此，早在 1963 年，联合国粮食和农业组织（FAO）以及联合国世界卫生组织（WHO）共同创建了 FAO/WHO 食品法典委员会（CAC），所有成员都是联合国粮农组织或世界卫生组织的成员。该组织的宗旨在于协调所有食品标准的制定，促进与保护消费者身心安全健康和维护消费者的经济利益，以及鼓励和保证开展公正、公平、健康的国际食品贸易。这是一个具有权威影响的国际食品质量法律法规机构。此后，各国也相继制定了食品法律法规。 </w:t>
            </w:r>
          </w:p>
          <w:p w14:paraId="12263474">
            <w:pPr>
              <w:keepNext w:val="0"/>
              <w:keepLines w:val="0"/>
              <w:widowControl/>
              <w:suppressLineNumbers w:val="0"/>
              <w:spacing w:before="0" w:beforeAutospacing="0" w:after="0" w:afterAutospacing="0" w:line="360" w:lineRule="auto"/>
              <w:ind w:left="0" w:right="0" w:firstLine="420" w:firstLineChars="200"/>
              <w:jc w:val="left"/>
              <w:rPr>
                <w:rFonts w:hint="eastAsia" w:ascii="Times New Roman" w:hAnsi="Times New Roman" w:eastAsia="宋体" w:cs="Times New Roman"/>
                <w:b/>
                <w:bCs w:val="0"/>
                <w:color w:val="C00000"/>
                <w:kern w:val="2"/>
                <w:sz w:val="21"/>
                <w:szCs w:val="21"/>
              </w:rPr>
            </w:pPr>
            <w:r>
              <w:rPr>
                <w:rFonts w:hint="eastAsia" w:asciiTheme="minorEastAsia" w:hAnsiTheme="minorEastAsia" w:eastAsiaTheme="minorEastAsia" w:cstheme="minorEastAsia"/>
                <w:color w:val="231F20"/>
                <w:kern w:val="0"/>
                <w:sz w:val="21"/>
                <w:szCs w:val="21"/>
                <w:lang w:val="en-US" w:eastAsia="zh-CN" w:bidi="ar"/>
              </w:rPr>
              <w:t>国际上有些国家对传染病的立法较早。如日本 1897 年就制定了《传染病防治法》，接着英、美、法等国对传染病的管理也相继立法，都取得了明显的效果。发展到目前，不少国家还针对专门的传染病病种立法，以加强管理。比如日本在实施了《狂犬病预防法》以后，于 20 世纪 60 年代就消灭了狂犬病；在实施《结核病预防法》以后，已经控制了结核病的流行。鉴于艾滋病流行的危害，美国、德国、日本、韩国、法国、俄罗斯等国相继对艾滋病立法，以控制该病。</w:t>
            </w:r>
          </w:p>
          <w:p w14:paraId="58A1D16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1"/>
                <w:szCs w:val="21"/>
                <w:lang w:val="en-US" w:eastAsia="zh-CN" w:bidi="ar"/>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73EB5260">
            <w:pPr>
              <w:keepNext w:val="0"/>
              <w:keepLines w:val="0"/>
              <w:suppressLineNumbers w:val="0"/>
              <w:spacing w:before="0" w:beforeAutospacing="0" w:after="0" w:afterAutospacing="0" w:line="360" w:lineRule="auto"/>
              <w:ind w:left="0" w:right="0"/>
              <w:jc w:val="left"/>
              <w:rPr>
                <w:rFonts w:hint="default" w:ascii="Times New Roman" w:hAnsi="Times New Roman"/>
                <w:szCs w:val="24"/>
              </w:rPr>
            </w:pPr>
            <w:r>
              <w:rPr>
                <w:rFonts w:hint="eastAsia" w:ascii="Times New Roman" w:hAnsi="Times New Roman"/>
                <w:b/>
                <w:szCs w:val="24"/>
              </w:rPr>
              <w:t>教师通过</w:t>
            </w:r>
            <w:r>
              <w:rPr>
                <w:rFonts w:hint="eastAsia" w:ascii="Times New Roman" w:hAnsi="Times New Roman"/>
                <w:b/>
                <w:szCs w:val="24"/>
                <w:lang w:eastAsia="zh-CN"/>
              </w:rPr>
              <w:t>文章展示</w:t>
            </w:r>
            <w:r>
              <w:rPr>
                <w:rFonts w:hint="eastAsia" w:ascii="Times New Roman" w:hAnsi="Times New Roman"/>
                <w:b/>
                <w:szCs w:val="24"/>
              </w:rPr>
              <w:t>，</w:t>
            </w:r>
            <w:r>
              <w:rPr>
                <w:rFonts w:hint="eastAsia" w:ascii="Times New Roman" w:hAnsi="Times New Roman"/>
                <w:b/>
                <w:szCs w:val="24"/>
                <w:lang w:eastAsia="zh-CN"/>
              </w:rPr>
              <w:t>让</w:t>
            </w:r>
            <w:r>
              <w:rPr>
                <w:rFonts w:hint="eastAsia" w:ascii="Times New Roman" w:hAnsi="Times New Roman"/>
                <w:b/>
                <w:szCs w:val="24"/>
              </w:rPr>
              <w:t>学生了解议论文阅读与写作的基本理论知识。</w:t>
            </w:r>
          </w:p>
        </w:tc>
      </w:tr>
      <w:tr w14:paraId="426DFE8A">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C8E6FF"/>
            <w:vAlign w:val="center"/>
          </w:tcPr>
          <w:p w14:paraId="38D61B42">
            <w:pPr>
              <w:keepNext w:val="0"/>
              <w:keepLines w:val="0"/>
              <w:widowControl w:val="0"/>
              <w:suppressLineNumbers w:val="0"/>
              <w:spacing w:before="0" w:beforeAutospacing="0" w:after="0" w:afterAutospacing="0"/>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533ACD8E">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3min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08BC9B7D">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56456C8C">
            <w:pPr>
              <w:keepNext w:val="0"/>
              <w:keepLines w:val="0"/>
              <w:widowControl w:val="0"/>
              <w:suppressLineNumbers w:val="0"/>
              <w:spacing w:before="0" w:beforeAutospacing="0" w:after="0" w:afterAutospacing="0" w:line="360" w:lineRule="auto"/>
              <w:ind w:left="0" w:leftChars="0" w:right="0" w:rightChars="0" w:firstLine="211" w:firstLineChars="100"/>
              <w:jc w:val="both"/>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这节课我们一起学习了国外卫生法律法规简介</w:t>
            </w:r>
            <w:r>
              <w:rPr>
                <w:rFonts w:hint="eastAsia" w:ascii="宋体" w:hAnsi="宋体" w:cs="宋体"/>
                <w:b/>
                <w:bCs w:val="0"/>
                <w:kern w:val="2"/>
                <w:sz w:val="21"/>
                <w:szCs w:val="21"/>
                <w:lang w:val="en-US" w:eastAsia="zh-CN" w:bidi="ar"/>
              </w:rPr>
              <w:t>，</w:t>
            </w:r>
            <w:r>
              <w:rPr>
                <w:rFonts w:hint="eastAsia" w:ascii="宋体" w:hAnsi="宋体" w:eastAsia="宋体" w:cs="宋体"/>
                <w:b/>
                <w:bCs w:val="0"/>
                <w:kern w:val="2"/>
                <w:sz w:val="21"/>
                <w:szCs w:val="21"/>
                <w:lang w:val="en-US" w:eastAsia="zh-CN" w:bidi="ar"/>
              </w:rPr>
              <w:t>让学生知道</w:t>
            </w:r>
            <w:r>
              <w:rPr>
                <w:rFonts w:hint="default" w:ascii="宋体" w:hAnsi="宋体" w:eastAsia="宋体" w:cs="宋体"/>
                <w:b/>
                <w:bCs w:val="0"/>
                <w:kern w:val="2"/>
                <w:sz w:val="21"/>
                <w:szCs w:val="21"/>
                <w:lang w:val="en-US" w:eastAsia="zh-CN" w:bidi="ar"/>
              </w:rPr>
              <w:t>卫生法律法规不是一般国际社会所公认的国际卫生法，而是由主权国家的立法机关以宪法为依据所制定的适用于本国的法律法规。</w:t>
            </w:r>
          </w:p>
        </w:tc>
        <w:tc>
          <w:tcPr>
            <w:tcW w:w="1366" w:type="dxa"/>
            <w:tcBorders>
              <w:tl2br w:val="nil"/>
              <w:tr2bl w:val="nil"/>
            </w:tcBorders>
            <w:vAlign w:val="center"/>
          </w:tcPr>
          <w:p w14:paraId="4A5A6E70">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53815C75">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C8E6FF"/>
            <w:vAlign w:val="center"/>
          </w:tcPr>
          <w:p w14:paraId="0BC06D12">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2min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4FB820A6">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布置课后作业</w:t>
            </w:r>
          </w:p>
          <w:p w14:paraId="2B6EEB85">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宋体" w:hAnsi="宋体" w:eastAsia="宋体" w:cs="宋体"/>
                <w:b/>
                <w:bCs w:val="0"/>
                <w:kern w:val="2"/>
                <w:sz w:val="21"/>
                <w:szCs w:val="21"/>
                <w:lang w:val="en-US" w:eastAsia="zh-CN" w:bidi="ar"/>
              </w:rPr>
            </w:pPr>
            <w:r>
              <w:rPr>
                <w:rFonts w:hint="eastAsia" w:ascii="宋体" w:hAnsi="宋体" w:eastAsia="宋体" w:cs="宋体"/>
                <w:b/>
                <w:bCs w:val="0"/>
                <w:kern w:val="2"/>
                <w:sz w:val="21"/>
                <w:szCs w:val="21"/>
                <w:lang w:val="en-US" w:eastAsia="zh-CN" w:bidi="ar"/>
              </w:rPr>
              <w:t>描述国际卫生法的基本特征和原则</w:t>
            </w:r>
            <w:r>
              <w:rPr>
                <w:rFonts w:hint="eastAsia" w:ascii="宋体" w:hAnsi="宋体" w:cs="宋体"/>
                <w:b/>
                <w:bCs w:val="0"/>
                <w:kern w:val="2"/>
                <w:sz w:val="21"/>
                <w:szCs w:val="21"/>
                <w:lang w:val="en-US" w:eastAsia="zh-CN" w:bidi="ar"/>
              </w:rPr>
              <w:t>。</w:t>
            </w:r>
          </w:p>
          <w:p w14:paraId="2CE78497">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宋体" w:hAnsi="宋体" w:eastAsia="宋体" w:cs="宋体"/>
                <w:b/>
                <w:bCs w:val="0"/>
                <w:kern w:val="2"/>
                <w:sz w:val="21"/>
                <w:szCs w:val="21"/>
                <w:lang w:val="en-US" w:eastAsia="zh-CN" w:bidi="ar"/>
              </w:rPr>
            </w:pPr>
          </w:p>
        </w:tc>
        <w:tc>
          <w:tcPr>
            <w:tcW w:w="1366" w:type="dxa"/>
            <w:tcBorders>
              <w:tl2br w:val="nil"/>
              <w:tr2bl w:val="nil"/>
            </w:tcBorders>
            <w:vAlign w:val="center"/>
          </w:tcPr>
          <w:p w14:paraId="25028CAE">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通过课后练习，使学生巩固所学新知识</w:t>
            </w:r>
          </w:p>
        </w:tc>
      </w:tr>
      <w:tr w14:paraId="2538B7B0">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C8E6FF"/>
            <w:vAlign w:val="center"/>
          </w:tcPr>
          <w:p w14:paraId="292DFE88">
            <w:pPr>
              <w:keepNext w:val="0"/>
              <w:keepLines w:val="0"/>
              <w:suppressLineNumbers w:val="0"/>
              <w:spacing w:before="0" w:beforeAutospacing="0" w:after="0" w:afterAutospacing="0"/>
              <w:ind w:left="0" w:right="0"/>
              <w:jc w:val="center"/>
              <w:rPr>
                <w:rFonts w:hint="default" w:ascii="微软雅黑" w:hAnsi="微软雅黑" w:eastAsia="微软雅黑"/>
                <w:b/>
                <w:sz w:val="24"/>
                <w:szCs w:val="24"/>
              </w:rPr>
            </w:pPr>
            <w:r>
              <w:rPr>
                <w:rFonts w:hint="eastAsia" w:ascii="微软雅黑" w:hAnsi="微软雅黑" w:eastAsia="微软雅黑"/>
                <w:b/>
                <w:sz w:val="24"/>
                <w:szCs w:val="24"/>
              </w:rPr>
              <w:t>教学反思</w:t>
            </w:r>
          </w:p>
        </w:tc>
        <w:tc>
          <w:tcPr>
            <w:tcW w:w="7173" w:type="dxa"/>
            <w:gridSpan w:val="2"/>
            <w:tcBorders>
              <w:tl2br w:val="nil"/>
              <w:tr2bl w:val="nil"/>
            </w:tcBorders>
            <w:vAlign w:val="center"/>
          </w:tcPr>
          <w:p w14:paraId="2DB609F8">
            <w:pPr>
              <w:keepNext w:val="0"/>
              <w:keepLines w:val="0"/>
              <w:suppressLineNumbers w:val="0"/>
              <w:spacing w:before="0" w:beforeAutospacing="0" w:after="0" w:afterAutospacing="0" w:line="360" w:lineRule="auto"/>
              <w:ind w:left="0" w:right="0"/>
              <w:rPr>
                <w:rFonts w:hint="default" w:ascii="Times New Roman" w:hAnsi="Times New Roman"/>
              </w:rPr>
            </w:pPr>
            <w:r>
              <w:rPr>
                <w:rFonts w:hint="default" w:ascii="Times New Roman" w:hAnsi="Times New Roman"/>
              </w:rPr>
              <w:t xml:space="preserve"> 导入是课堂教学的起始环节，正所谓"好的开始是成功的一半"，教师在导入这一环节中应想方设法集中学生的注意力，激发学生的学习兴趣，把他们的思绪带进特定的学习情境中</w:t>
            </w:r>
            <w:r>
              <w:rPr>
                <w:rFonts w:hint="eastAsia" w:ascii="Times New Roman" w:hAnsi="Times New Roman"/>
              </w:rPr>
              <w:t>。</w:t>
            </w:r>
          </w:p>
        </w:tc>
      </w:tr>
    </w:tbl>
    <w:p w14:paraId="4B54793A"/>
    <w:sectPr>
      <w:pgSz w:w="11906" w:h="16838"/>
      <w:pgMar w:top="567" w:right="170" w:bottom="850" w:left="170" w:header="567" w:footer="850" w:gutter="0"/>
      <w:pgBorders>
        <w:top w:val="none" w:sz="0" w:space="0"/>
        <w:left w:val="none" w:sz="0" w:space="0"/>
        <w:bottom w:val="none" w:sz="0" w:space="0"/>
        <w:right w:val="none" w:sz="0" w:space="0"/>
      </w:pgBorders>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embedRegular r:id="rId1" w:fontKey="{17F5C9F3-A788-4051-8475-2981C9CAF4EA}"/>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embedRegular r:id="rId2" w:fontKey="{9689D868-BD96-400C-87F2-51EE8498F79A}"/>
  </w:font>
  <w:font w:name="微软雅黑">
    <w:panose1 w:val="020B0503020204020204"/>
    <w:charset w:val="86"/>
    <w:family w:val="auto"/>
    <w:pitch w:val="default"/>
    <w:sig w:usb0="80000287" w:usb1="2ACF3C50" w:usb2="00000016" w:usb3="00000000" w:csb0="0004001F" w:csb1="00000000"/>
    <w:embedRegular r:id="rId3" w:fontKey="{3C2969AF-7F84-40A5-96E2-98F7B3B5DE93}"/>
  </w:font>
  <w:font w:name="方正宋黑_GBK">
    <w:panose1 w:val="03000509000000000000"/>
    <w:charset w:val="86"/>
    <w:family w:val="script"/>
    <w:pitch w:val="default"/>
    <w:sig w:usb0="00000001" w:usb1="080E0000" w:usb2="00000000" w:usb3="00000000" w:csb0="00040000" w:csb1="00000000"/>
  </w:font>
  <w:font w:name="Calibri Light">
    <w:panose1 w:val="020F0302020204030204"/>
    <w:charset w:val="00"/>
    <w:family w:val="swiss"/>
    <w:pitch w:val="default"/>
    <w:sig w:usb0="E4002EFF" w:usb1="C200247B" w:usb2="00000009" w:usb3="00000000" w:csb0="200001FF" w:csb1="00000000"/>
  </w:font>
  <w:font w:name="仿宋_GB2312">
    <w:panose1 w:val="02010609030101010101"/>
    <w:charset w:val="86"/>
    <w:family w:val="modern"/>
    <w:pitch w:val="default"/>
    <w:sig w:usb0="00000001" w:usb1="080E0000" w:usb2="00000000" w:usb3="00000000" w:csb0="00040000" w:csb1="00000000"/>
  </w:font>
  <w:font w:name="PinYinok">
    <w:panose1 w:val="020B0603050302020204"/>
    <w:charset w:val="00"/>
    <w:family w:val="swiss"/>
    <w:pitch w:val="default"/>
    <w:sig w:usb0="00000000" w:usb1="00000000" w:usb2="00000000" w:usb3="00000000" w:csb0="00000000" w:csb1="00000000"/>
  </w:font>
  <w:font w:name="汉仪菱心体简">
    <w:panose1 w:val="02010400000101010101"/>
    <w:charset w:val="86"/>
    <w:family w:val="auto"/>
    <w:pitch w:val="default"/>
    <w:sig w:usb0="00000001" w:usb1="080E0800" w:usb2="00000002" w:usb3="00000000" w:csb0="00040000" w:csb1="00000000"/>
    <w:embedRegular r:id="rId4" w:fontKey="{25F50965-6894-4576-8AE9-434E6AE50A22}"/>
  </w:font>
  <w:font w:name="思源宋体 CN Heavy">
    <w:panose1 w:val="02020900000000000000"/>
    <w:charset w:val="86"/>
    <w:family w:val="auto"/>
    <w:pitch w:val="default"/>
    <w:sig w:usb0="20000083" w:usb1="2ADF3C10" w:usb2="00000016" w:usb3="00000000" w:csb0="60060107" w:csb1="00000000"/>
  </w:font>
  <w:font w:name="微软简老宋">
    <w:panose1 w:val="00000000000000000000"/>
    <w:charset w:val="00"/>
    <w:family w:val="auto"/>
    <w:pitch w:val="default"/>
    <w:sig w:usb0="00000000" w:usb1="00000000" w:usb2="00000000" w:usb3="00000000" w:csb0="00000000" w:csb1="00000000"/>
    <w:embedRegular r:id="rId5" w:fontKey="{6D38A40F-EC4C-46F0-9670-61D2B6614AF0}"/>
  </w:font>
  <w:font w:name="楷体_GB2312">
    <w:panose1 w:val="02010609030101010101"/>
    <w:charset w:val="86"/>
    <w:family w:val="auto"/>
    <w:pitch w:val="default"/>
    <w:sig w:usb0="00000001" w:usb1="080E0000" w:usb2="00000000" w:usb3="00000000" w:csb0="00040000" w:csb1="00000000"/>
  </w:font>
</w:font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9C28E3C">
    <w:pPr>
      <w:pStyle w:val="9"/>
      <w:pBdr>
        <w:bottom w:val="none" w:color="auto" w:sz="0" w:space="1"/>
      </w:pBdr>
      <w:rPr>
        <w:rFonts w:hint="eastAsia" w:eastAsia="宋体"/>
        <w:lang w:eastAsia="zh-CN"/>
      </w:rPr>
    </w:pPr>
    <w:r>
      <mc:AlternateContent>
        <mc:Choice Requires="wps">
          <w:drawing>
            <wp:anchor distT="0" distB="0" distL="114300" distR="114300" simplePos="0" relativeHeight="251663360" behindDoc="0" locked="0" layoutInCell="1" allowOverlap="1">
              <wp:simplePos x="0" y="0"/>
              <wp:positionH relativeFrom="column">
                <wp:posOffset>162560</wp:posOffset>
              </wp:positionH>
              <wp:positionV relativeFrom="paragraph">
                <wp:posOffset>-2540</wp:posOffset>
              </wp:positionV>
              <wp:extent cx="7019925" cy="9953625"/>
              <wp:effectExtent l="6350" t="6350" r="22225" b="22225"/>
              <wp:wrapNone/>
              <wp:docPr id="98" name="矩形 98"/>
              <wp:cNvGraphicFramePr/>
              <a:graphic xmlns:a="http://schemas.openxmlformats.org/drawingml/2006/main">
                <a:graphicData uri="http://schemas.microsoft.com/office/word/2010/wordprocessingShape">
                  <wps:wsp>
                    <wps:cNvSpPr/>
                    <wps:spPr>
                      <a:xfrm>
                        <a:off x="0" y="0"/>
                        <a:ext cx="7019925" cy="9953625"/>
                      </a:xfrm>
                      <a:prstGeom prst="rect">
                        <a:avLst/>
                      </a:prstGeom>
                      <a:solidFill>
                        <a:srgbClr val="FFFFFF">
                          <a:alpha val="73000"/>
                        </a:srgbClr>
                      </a:solidFill>
                      <a:ln>
                        <a:solidFill>
                          <a:srgbClr val="7EC1E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2.8pt;margin-top:-0.2pt;height:783.75pt;width:552.75pt;z-index:251663360;v-text-anchor:middle;mso-width-relative:page;mso-height-relative:page;" fillcolor="#FFFFFF" filled="t" stroked="t" coordsize="21600,21600" o:gfxdata="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">
              <v:fill on="t" opacity="47841f" focussize="0,0"/>
              <v:stroke weight="1pt" color="#7EC1E1 [3204]" miterlimit="8" joinstyle="miter"/>
              <v:imagedata o:title=""/>
              <o:lock v:ext="edit" aspectratio="f"/>
            </v:rect>
          </w:pict>
        </mc:Fallback>
      </mc:AlternateContent>
    </w:r>
    <w:r>
      <w:rPr>
        <w:sz w:val="18"/>
      </w:rPr>
      <mc:AlternateContent>
        <mc:Choice Requires="wps">
          <w:drawing>
            <wp:anchor distT="0" distB="0" distL="114300" distR="114300" simplePos="0" relativeHeight="251660288" behindDoc="0" locked="0" layoutInCell="1" allowOverlap="1">
              <wp:simplePos x="0" y="0"/>
              <wp:positionH relativeFrom="column">
                <wp:posOffset>249555</wp:posOffset>
              </wp:positionH>
              <wp:positionV relativeFrom="paragraph">
                <wp:posOffset>5715</wp:posOffset>
              </wp:positionV>
              <wp:extent cx="6840220" cy="9972040"/>
              <wp:effectExtent l="6350" t="6350" r="11430" b="22860"/>
              <wp:wrapNone/>
              <wp:docPr id="8" name="矩形 8"/>
              <wp:cNvGraphicFramePr/>
              <a:graphic xmlns:a="http://schemas.openxmlformats.org/drawingml/2006/main">
                <a:graphicData uri="http://schemas.microsoft.com/office/word/2010/wordprocessingShape">
                  <wps:wsp>
                    <wps:cNvSpPr/>
                    <wps:spPr>
                      <a:xfrm>
                        <a:off x="293370" y="365760"/>
                        <a:ext cx="6840220" cy="9972040"/>
                      </a:xfrm>
                      <a:prstGeom prst="rect">
                        <a:avLst/>
                      </a:prstGeom>
                      <a:solidFill>
                        <a:schemeClr val="bg1">
                          <a:alpha val="55000"/>
                        </a:schemeClr>
                      </a:solidFill>
                      <a:ln>
                        <a:solidFill>
                          <a:schemeClr val="bg1">
                            <a:lumMod val="95000"/>
                          </a:schemeClr>
                        </a:solidFill>
                        <a:prstDash val="solid"/>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9.65pt;margin-top:0.45pt;height:785.2pt;width:538.6pt;z-index:251660288;v-text-anchor:middle;mso-width-relative:page;mso-height-relative:page;" fillcolor="#FFFFFF [3212]" filled="t" stroked="t" coordsize="21600,21600" o:gfxdata="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">
              <v:fill on="t" opacity="36044f" focussize="0,0"/>
              <v:stroke weight="1pt" color="#F2F2F2 [3052]" miterlimit="8" joinstyle="miter"/>
              <v:imagedata o:title=""/>
              <o:lock v:ext="edit" aspectratio="f"/>
            </v:rect>
          </w:pict>
        </mc:Fallback>
      </mc:AlternateContent>
    </w:r>
    <w:r>
      <w:drawing>
        <wp:anchor distT="0" distB="0" distL="114300" distR="114300" simplePos="0" relativeHeight="251662336" behindDoc="0" locked="0" layoutInCell="1" allowOverlap="1">
          <wp:simplePos x="0" y="0"/>
          <wp:positionH relativeFrom="column">
            <wp:posOffset>-189230</wp:posOffset>
          </wp:positionH>
          <wp:positionV relativeFrom="paragraph">
            <wp:posOffset>-476250</wp:posOffset>
          </wp:positionV>
          <wp:extent cx="7640955" cy="10807700"/>
          <wp:effectExtent l="0" t="0" r="17145" b="12700"/>
          <wp:wrapNone/>
          <wp:docPr id="95" name="图片 95" descr="临床医生背景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95" descr="临床医生背景图片"/>
                  <pic:cNvPicPr>
                    <a:picLocks noChangeAspect="1"/>
                  </pic:cNvPicPr>
                </pic:nvPicPr>
                <pic:blipFill>
                  <a:blip r:embed="rId1"/>
                  <a:stretch>
                    <a:fillRect/>
                  </a:stretch>
                </pic:blipFill>
                <pic:spPr>
                  <a:xfrm>
                    <a:off x="0" y="0"/>
                    <a:ext cx="7640955" cy="10807700"/>
                  </a:xfrm>
                  <a:prstGeom prst="rect">
                    <a:avLst/>
                  </a:prstGeom>
                </pic:spPr>
              </pic:pic>
            </a:graphicData>
          </a:graphic>
        </wp:anchor>
      </w:drawing>
    </w:r>
    <w:r>
      <w:rPr>
        <w:rFonts w:hint="eastAsia" w:eastAsia="宋体"/>
        <w:lang w:eastAsia="zh-CN"/>
      </w:rPr>
      <w:drawing>
        <wp:anchor distT="0" distB="0" distL="114300" distR="114300" simplePos="0" relativeHeight="251659264" behindDoc="1" locked="0" layoutInCell="1" allowOverlap="1">
          <wp:simplePos x="0" y="0"/>
          <wp:positionH relativeFrom="column">
            <wp:posOffset>-113030</wp:posOffset>
          </wp:positionH>
          <wp:positionV relativeFrom="paragraph">
            <wp:posOffset>-350520</wp:posOffset>
          </wp:positionV>
          <wp:extent cx="7559040" cy="10692130"/>
          <wp:effectExtent l="0" t="0" r="3810" b="13970"/>
          <wp:wrapNone/>
          <wp:docPr id="7" name="图片 7" descr="医学背景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医学背景2"/>
                  <pic:cNvPicPr>
                    <a:picLocks noChangeAspect="1"/>
                  </pic:cNvPicPr>
                </pic:nvPicPr>
                <pic:blipFill>
                  <a:blip r:embed="rId2"/>
                  <a:stretch>
                    <a:fillRect/>
                  </a:stretch>
                </pic:blipFill>
                <pic:spPr>
                  <a:xfrm>
                    <a:off x="0" y="0"/>
                    <a:ext cx="7559040" cy="10692130"/>
                  </a:xfrm>
                  <a:prstGeom prst="rect">
                    <a:avLst/>
                  </a:prstGeom>
                </pic:spPr>
              </pic:pic>
            </a:graphicData>
          </a:graphic>
        </wp:anchor>
      </w:drawing>
    </w:r>
  </w:p>
  <w:p w14:paraId="76D56191">
    <w:pPr>
      <w:pStyle w:val="9"/>
      <w:pBdr>
        <w:bottom w:val="none" w:color="auto" w:sz="0" w:space="1"/>
      </w:pBdr>
      <w:rPr>
        <w:rFonts w:hint="eastAsia" w:eastAsia="宋体"/>
        <w:lang w:eastAsia="zh-CN"/>
      </w:rPr>
    </w:pPr>
    <w:r>
      <w:rPr>
        <w:rFonts w:hint="eastAsia" w:eastAsia="宋体"/>
        <w:lang w:eastAsia="zh-CN"/>
      </w:rPr>
      <w:drawing>
        <wp:inline distT="0" distB="0" distL="114300" distR="114300">
          <wp:extent cx="6614160" cy="9355455"/>
          <wp:effectExtent l="0" t="0" r="15240" b="17145"/>
          <wp:docPr id="6" name="图片 6" descr="医学背景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医学背景2"/>
                  <pic:cNvPicPr>
                    <a:picLocks noChangeAspect="1"/>
                  </pic:cNvPicPr>
                </pic:nvPicPr>
                <pic:blipFill>
                  <a:blip r:embed="rId2"/>
                  <a:stretch>
                    <a:fillRect/>
                  </a:stretch>
                </pic:blipFill>
                <pic:spPr>
                  <a:xfrm>
                    <a:off x="0" y="0"/>
                    <a:ext cx="6614160" cy="9355455"/>
                  </a:xfrm>
                  <a:prstGeom prst="rect">
                    <a:avLst/>
                  </a:prstGeom>
                </pic:spPr>
              </pic:pic>
            </a:graphicData>
          </a:graphic>
        </wp:inline>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1DB6F23">
    <w:pPr>
      <w:pStyle w:val="9"/>
      <w:pBdr>
        <w:bottom w:val="none" w:color="auto" w:sz="0" w:space="1"/>
      </w:pBdr>
      <w:rPr>
        <w:rFonts w:hint="eastAsia" w:eastAsia="宋体"/>
        <w:lang w:eastAsia="zh-CN"/>
      </w:rPr>
    </w:pPr>
    <w:r>
      <w:rPr>
        <w:rFonts w:hint="eastAsia" w:eastAsiaTheme="minorEastAsia"/>
        <w:lang w:eastAsia="zh-CN"/>
      </w:rPr>
      <w:drawing>
        <wp:anchor distT="0" distB="0" distL="114300" distR="114300" simplePos="0" relativeHeight="251661312" behindDoc="1" locked="0" layoutInCell="1" allowOverlap="1">
          <wp:simplePos x="0" y="0"/>
          <wp:positionH relativeFrom="column">
            <wp:posOffset>-224790</wp:posOffset>
          </wp:positionH>
          <wp:positionV relativeFrom="page">
            <wp:posOffset>0</wp:posOffset>
          </wp:positionV>
          <wp:extent cx="7676515" cy="7571105"/>
          <wp:effectExtent l="0" t="0" r="635" b="0"/>
          <wp:wrapNone/>
          <wp:docPr id="3" name="图片 3" descr="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192"/>
                  <pic:cNvPicPr>
                    <a:picLocks noChangeAspect="1"/>
                  </pic:cNvPicPr>
                </pic:nvPicPr>
                <pic:blipFill>
                  <a:blip r:embed="rId1"/>
                  <a:stretch>
                    <a:fillRect/>
                  </a:stretch>
                </pic:blipFill>
                <pic:spPr>
                  <a:xfrm>
                    <a:off x="0" y="0"/>
                    <a:ext cx="7676515" cy="7571105"/>
                  </a:xfrm>
                  <a:prstGeom prst="rect">
                    <a:avLst/>
                  </a:prstGeom>
                </pic:spPr>
              </pic:pic>
            </a:graphicData>
          </a:graphic>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TrueTypeFonts/>
  <w:saveSubset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2UwZDJhYjUyNWMyYTM4YmY1YzczYWE4MTIwOWE1NDYifQ=="/>
  </w:docVars>
  <w:rsids>
    <w:rsidRoot w:val="00B604E2"/>
    <w:rsid w:val="0002033F"/>
    <w:rsid w:val="0002167A"/>
    <w:rsid w:val="000224F0"/>
    <w:rsid w:val="000251F5"/>
    <w:rsid w:val="000260A1"/>
    <w:rsid w:val="00030C76"/>
    <w:rsid w:val="00032393"/>
    <w:rsid w:val="00032759"/>
    <w:rsid w:val="00033EA9"/>
    <w:rsid w:val="00034267"/>
    <w:rsid w:val="00041045"/>
    <w:rsid w:val="00041DC8"/>
    <w:rsid w:val="00047DED"/>
    <w:rsid w:val="00085814"/>
    <w:rsid w:val="00086D0B"/>
    <w:rsid w:val="000875D2"/>
    <w:rsid w:val="000907E3"/>
    <w:rsid w:val="000A4274"/>
    <w:rsid w:val="000B19B1"/>
    <w:rsid w:val="000B265C"/>
    <w:rsid w:val="000B4C54"/>
    <w:rsid w:val="000C0DAE"/>
    <w:rsid w:val="000D3CAC"/>
    <w:rsid w:val="000D661D"/>
    <w:rsid w:val="000E5DC5"/>
    <w:rsid w:val="000F38F8"/>
    <w:rsid w:val="000F7E05"/>
    <w:rsid w:val="00100C97"/>
    <w:rsid w:val="00110CD4"/>
    <w:rsid w:val="001227AF"/>
    <w:rsid w:val="00127930"/>
    <w:rsid w:val="00130FB7"/>
    <w:rsid w:val="001327C7"/>
    <w:rsid w:val="00137B09"/>
    <w:rsid w:val="00141495"/>
    <w:rsid w:val="0014511A"/>
    <w:rsid w:val="0015161D"/>
    <w:rsid w:val="00165FC4"/>
    <w:rsid w:val="001706AD"/>
    <w:rsid w:val="00170F4A"/>
    <w:rsid w:val="001769B1"/>
    <w:rsid w:val="00177278"/>
    <w:rsid w:val="00195060"/>
    <w:rsid w:val="001A6E6C"/>
    <w:rsid w:val="001A70B3"/>
    <w:rsid w:val="001B36F7"/>
    <w:rsid w:val="001C4D6A"/>
    <w:rsid w:val="001D051E"/>
    <w:rsid w:val="001D3A8C"/>
    <w:rsid w:val="001E06FA"/>
    <w:rsid w:val="001E2B6C"/>
    <w:rsid w:val="001E4145"/>
    <w:rsid w:val="00202A1C"/>
    <w:rsid w:val="0020518E"/>
    <w:rsid w:val="00231853"/>
    <w:rsid w:val="002329DE"/>
    <w:rsid w:val="00233CF2"/>
    <w:rsid w:val="00235F6C"/>
    <w:rsid w:val="00240B02"/>
    <w:rsid w:val="0024383A"/>
    <w:rsid w:val="00251B66"/>
    <w:rsid w:val="002878FB"/>
    <w:rsid w:val="00287C28"/>
    <w:rsid w:val="00291909"/>
    <w:rsid w:val="00292FEA"/>
    <w:rsid w:val="002A2535"/>
    <w:rsid w:val="002A33A8"/>
    <w:rsid w:val="002A404C"/>
    <w:rsid w:val="002A4158"/>
    <w:rsid w:val="002B38E7"/>
    <w:rsid w:val="002B7185"/>
    <w:rsid w:val="002C1F01"/>
    <w:rsid w:val="002D6662"/>
    <w:rsid w:val="002E184A"/>
    <w:rsid w:val="002E68A4"/>
    <w:rsid w:val="002E7294"/>
    <w:rsid w:val="003126FD"/>
    <w:rsid w:val="00315E59"/>
    <w:rsid w:val="00316415"/>
    <w:rsid w:val="00316DC3"/>
    <w:rsid w:val="00325F15"/>
    <w:rsid w:val="00355D4B"/>
    <w:rsid w:val="003648FD"/>
    <w:rsid w:val="00365839"/>
    <w:rsid w:val="00365BD3"/>
    <w:rsid w:val="0039102B"/>
    <w:rsid w:val="0039306C"/>
    <w:rsid w:val="003937CA"/>
    <w:rsid w:val="003A663D"/>
    <w:rsid w:val="003B0CAE"/>
    <w:rsid w:val="003B2EE1"/>
    <w:rsid w:val="003B4179"/>
    <w:rsid w:val="003B6AA4"/>
    <w:rsid w:val="003C495D"/>
    <w:rsid w:val="003D045E"/>
    <w:rsid w:val="003D32FB"/>
    <w:rsid w:val="003D3443"/>
    <w:rsid w:val="003D4B07"/>
    <w:rsid w:val="003D77B0"/>
    <w:rsid w:val="003F1437"/>
    <w:rsid w:val="003F5B78"/>
    <w:rsid w:val="0040216F"/>
    <w:rsid w:val="00402F26"/>
    <w:rsid w:val="00410165"/>
    <w:rsid w:val="004359A6"/>
    <w:rsid w:val="00444506"/>
    <w:rsid w:val="0045341E"/>
    <w:rsid w:val="00481FC2"/>
    <w:rsid w:val="0049606E"/>
    <w:rsid w:val="004A1EE5"/>
    <w:rsid w:val="004B3CF6"/>
    <w:rsid w:val="004C029E"/>
    <w:rsid w:val="004C512D"/>
    <w:rsid w:val="004C5AA3"/>
    <w:rsid w:val="004C740C"/>
    <w:rsid w:val="004C7A80"/>
    <w:rsid w:val="004D147E"/>
    <w:rsid w:val="004D23FC"/>
    <w:rsid w:val="004D2C8A"/>
    <w:rsid w:val="004E1C39"/>
    <w:rsid w:val="004F67EA"/>
    <w:rsid w:val="00524802"/>
    <w:rsid w:val="00527968"/>
    <w:rsid w:val="00530E72"/>
    <w:rsid w:val="0055010C"/>
    <w:rsid w:val="00572303"/>
    <w:rsid w:val="00591658"/>
    <w:rsid w:val="00594AC9"/>
    <w:rsid w:val="005A04FD"/>
    <w:rsid w:val="005B2198"/>
    <w:rsid w:val="005E14DD"/>
    <w:rsid w:val="005F1D11"/>
    <w:rsid w:val="00601D08"/>
    <w:rsid w:val="00603EDE"/>
    <w:rsid w:val="00610D47"/>
    <w:rsid w:val="00630A0C"/>
    <w:rsid w:val="00633C56"/>
    <w:rsid w:val="0064204D"/>
    <w:rsid w:val="006422CD"/>
    <w:rsid w:val="00642E05"/>
    <w:rsid w:val="0065006B"/>
    <w:rsid w:val="006509C8"/>
    <w:rsid w:val="0065152E"/>
    <w:rsid w:val="00655917"/>
    <w:rsid w:val="006621CF"/>
    <w:rsid w:val="00673469"/>
    <w:rsid w:val="006759C7"/>
    <w:rsid w:val="00675D5A"/>
    <w:rsid w:val="0067670B"/>
    <w:rsid w:val="006840A4"/>
    <w:rsid w:val="0068662B"/>
    <w:rsid w:val="0069310C"/>
    <w:rsid w:val="00693C47"/>
    <w:rsid w:val="00694463"/>
    <w:rsid w:val="006960C8"/>
    <w:rsid w:val="006C4F4C"/>
    <w:rsid w:val="006D0589"/>
    <w:rsid w:val="006E0ED7"/>
    <w:rsid w:val="006E11D0"/>
    <w:rsid w:val="006E1507"/>
    <w:rsid w:val="006E632B"/>
    <w:rsid w:val="006F0174"/>
    <w:rsid w:val="006F5420"/>
    <w:rsid w:val="006F683D"/>
    <w:rsid w:val="006F6EAC"/>
    <w:rsid w:val="00706624"/>
    <w:rsid w:val="00721607"/>
    <w:rsid w:val="00727DA5"/>
    <w:rsid w:val="00732B84"/>
    <w:rsid w:val="00764EAE"/>
    <w:rsid w:val="00774A06"/>
    <w:rsid w:val="007A1149"/>
    <w:rsid w:val="007A45BB"/>
    <w:rsid w:val="007B59A7"/>
    <w:rsid w:val="007D07DC"/>
    <w:rsid w:val="007F52A3"/>
    <w:rsid w:val="00820AB4"/>
    <w:rsid w:val="008373CE"/>
    <w:rsid w:val="0084469D"/>
    <w:rsid w:val="0084547D"/>
    <w:rsid w:val="0086345D"/>
    <w:rsid w:val="00867F7F"/>
    <w:rsid w:val="00881A37"/>
    <w:rsid w:val="00895FF2"/>
    <w:rsid w:val="008A0B8D"/>
    <w:rsid w:val="008A12A5"/>
    <w:rsid w:val="008A17A6"/>
    <w:rsid w:val="008B7BB5"/>
    <w:rsid w:val="008D0DCA"/>
    <w:rsid w:val="008D5353"/>
    <w:rsid w:val="008D7EF6"/>
    <w:rsid w:val="008E003C"/>
    <w:rsid w:val="008E6A68"/>
    <w:rsid w:val="008F27D3"/>
    <w:rsid w:val="008F2E57"/>
    <w:rsid w:val="008F6E17"/>
    <w:rsid w:val="009056B5"/>
    <w:rsid w:val="009129DE"/>
    <w:rsid w:val="00914FD9"/>
    <w:rsid w:val="00916C28"/>
    <w:rsid w:val="00922F12"/>
    <w:rsid w:val="00926265"/>
    <w:rsid w:val="00943102"/>
    <w:rsid w:val="009444B5"/>
    <w:rsid w:val="00944501"/>
    <w:rsid w:val="00983008"/>
    <w:rsid w:val="00996E2D"/>
    <w:rsid w:val="009B07F3"/>
    <w:rsid w:val="009B3A40"/>
    <w:rsid w:val="009C0AE0"/>
    <w:rsid w:val="009C3CC9"/>
    <w:rsid w:val="009C65CB"/>
    <w:rsid w:val="009D1C47"/>
    <w:rsid w:val="009D2B40"/>
    <w:rsid w:val="009E362F"/>
    <w:rsid w:val="009F43F0"/>
    <w:rsid w:val="00A00006"/>
    <w:rsid w:val="00A01CBA"/>
    <w:rsid w:val="00A03BF7"/>
    <w:rsid w:val="00A07398"/>
    <w:rsid w:val="00A1764A"/>
    <w:rsid w:val="00A61ADE"/>
    <w:rsid w:val="00A65E57"/>
    <w:rsid w:val="00A66F98"/>
    <w:rsid w:val="00AB118B"/>
    <w:rsid w:val="00AC0908"/>
    <w:rsid w:val="00AC16F9"/>
    <w:rsid w:val="00AC774E"/>
    <w:rsid w:val="00AD38C8"/>
    <w:rsid w:val="00AE4AF0"/>
    <w:rsid w:val="00AE5721"/>
    <w:rsid w:val="00AE683A"/>
    <w:rsid w:val="00B16242"/>
    <w:rsid w:val="00B21432"/>
    <w:rsid w:val="00B25457"/>
    <w:rsid w:val="00B26D0D"/>
    <w:rsid w:val="00B35660"/>
    <w:rsid w:val="00B3567A"/>
    <w:rsid w:val="00B47365"/>
    <w:rsid w:val="00B537F5"/>
    <w:rsid w:val="00B604E2"/>
    <w:rsid w:val="00B7231E"/>
    <w:rsid w:val="00B745DF"/>
    <w:rsid w:val="00B80469"/>
    <w:rsid w:val="00B8084C"/>
    <w:rsid w:val="00B8585D"/>
    <w:rsid w:val="00BA0DFD"/>
    <w:rsid w:val="00BB0931"/>
    <w:rsid w:val="00BB6C06"/>
    <w:rsid w:val="00BB79B5"/>
    <w:rsid w:val="00BC0CDD"/>
    <w:rsid w:val="00BD44BE"/>
    <w:rsid w:val="00BF4125"/>
    <w:rsid w:val="00BF7295"/>
    <w:rsid w:val="00C020F4"/>
    <w:rsid w:val="00C03EBC"/>
    <w:rsid w:val="00C12DED"/>
    <w:rsid w:val="00C13A18"/>
    <w:rsid w:val="00C15D93"/>
    <w:rsid w:val="00C15FA0"/>
    <w:rsid w:val="00C32B34"/>
    <w:rsid w:val="00C538F6"/>
    <w:rsid w:val="00C539B3"/>
    <w:rsid w:val="00C62DB9"/>
    <w:rsid w:val="00C710BF"/>
    <w:rsid w:val="00C757FF"/>
    <w:rsid w:val="00C8147F"/>
    <w:rsid w:val="00C870A5"/>
    <w:rsid w:val="00C913C9"/>
    <w:rsid w:val="00CA4BEA"/>
    <w:rsid w:val="00CB086C"/>
    <w:rsid w:val="00CB4DC5"/>
    <w:rsid w:val="00CC1ED3"/>
    <w:rsid w:val="00CC69F7"/>
    <w:rsid w:val="00CD06A1"/>
    <w:rsid w:val="00CD5851"/>
    <w:rsid w:val="00D019D7"/>
    <w:rsid w:val="00D046A4"/>
    <w:rsid w:val="00D1142A"/>
    <w:rsid w:val="00D16E39"/>
    <w:rsid w:val="00D327D7"/>
    <w:rsid w:val="00D35939"/>
    <w:rsid w:val="00D363BC"/>
    <w:rsid w:val="00D41F60"/>
    <w:rsid w:val="00D431BF"/>
    <w:rsid w:val="00D45D4F"/>
    <w:rsid w:val="00D5176B"/>
    <w:rsid w:val="00D52C17"/>
    <w:rsid w:val="00D55100"/>
    <w:rsid w:val="00D825C6"/>
    <w:rsid w:val="00D9020D"/>
    <w:rsid w:val="00D9518A"/>
    <w:rsid w:val="00D96E65"/>
    <w:rsid w:val="00DA2BE9"/>
    <w:rsid w:val="00DB13C3"/>
    <w:rsid w:val="00DB2AB8"/>
    <w:rsid w:val="00DB4228"/>
    <w:rsid w:val="00DB7A7E"/>
    <w:rsid w:val="00DC0439"/>
    <w:rsid w:val="00DC2395"/>
    <w:rsid w:val="00DC2957"/>
    <w:rsid w:val="00DD1421"/>
    <w:rsid w:val="00DD4D1B"/>
    <w:rsid w:val="00DF4461"/>
    <w:rsid w:val="00DF515A"/>
    <w:rsid w:val="00E0214F"/>
    <w:rsid w:val="00E04B69"/>
    <w:rsid w:val="00E0715F"/>
    <w:rsid w:val="00E12FD7"/>
    <w:rsid w:val="00E5322C"/>
    <w:rsid w:val="00E5467F"/>
    <w:rsid w:val="00E556B1"/>
    <w:rsid w:val="00E665E3"/>
    <w:rsid w:val="00E722E8"/>
    <w:rsid w:val="00E730DA"/>
    <w:rsid w:val="00E77BE9"/>
    <w:rsid w:val="00E9409A"/>
    <w:rsid w:val="00E97D22"/>
    <w:rsid w:val="00E97D47"/>
    <w:rsid w:val="00EA4265"/>
    <w:rsid w:val="00EB1E36"/>
    <w:rsid w:val="00EB2A72"/>
    <w:rsid w:val="00EB3F46"/>
    <w:rsid w:val="00EC1603"/>
    <w:rsid w:val="00EE0DE5"/>
    <w:rsid w:val="00EE2C61"/>
    <w:rsid w:val="00F04664"/>
    <w:rsid w:val="00F0749C"/>
    <w:rsid w:val="00F124DB"/>
    <w:rsid w:val="00F2449F"/>
    <w:rsid w:val="00F27E17"/>
    <w:rsid w:val="00F3498F"/>
    <w:rsid w:val="00F507D8"/>
    <w:rsid w:val="00F658F4"/>
    <w:rsid w:val="00F72692"/>
    <w:rsid w:val="00F75EB8"/>
    <w:rsid w:val="00F84C5E"/>
    <w:rsid w:val="00F96231"/>
    <w:rsid w:val="00FC1E8A"/>
    <w:rsid w:val="00FD5DA0"/>
    <w:rsid w:val="00FF43FF"/>
    <w:rsid w:val="00FF4BDE"/>
    <w:rsid w:val="027B08F2"/>
    <w:rsid w:val="0AC91BFE"/>
    <w:rsid w:val="0E3C75E8"/>
    <w:rsid w:val="1FB84519"/>
    <w:rsid w:val="2003061B"/>
    <w:rsid w:val="20F13C9B"/>
    <w:rsid w:val="238347DF"/>
    <w:rsid w:val="24B477DD"/>
    <w:rsid w:val="278141AB"/>
    <w:rsid w:val="28B578A7"/>
    <w:rsid w:val="322A12C5"/>
    <w:rsid w:val="34AD60CD"/>
    <w:rsid w:val="34B67F89"/>
    <w:rsid w:val="368D542E"/>
    <w:rsid w:val="388B134B"/>
    <w:rsid w:val="3AE66A84"/>
    <w:rsid w:val="3C237941"/>
    <w:rsid w:val="436C72A2"/>
    <w:rsid w:val="43CD7F64"/>
    <w:rsid w:val="44B33A23"/>
    <w:rsid w:val="45C91BBA"/>
    <w:rsid w:val="49F8701E"/>
    <w:rsid w:val="4C7F0E23"/>
    <w:rsid w:val="582E68E8"/>
    <w:rsid w:val="5A7C6694"/>
    <w:rsid w:val="5FFC3909"/>
    <w:rsid w:val="600E33E1"/>
    <w:rsid w:val="622A303A"/>
    <w:rsid w:val="65274800"/>
    <w:rsid w:val="723010AC"/>
    <w:rsid w:val="7B762E74"/>
    <w:rsid w:val="7E1F5A4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semiHidden="0" w:name="heading 3"/>
    <w:lsdException w:qFormat="1" w:unhideWhenUsed="0" w:uiPriority="0" w:semiHidden="0"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0" w:semiHidden="0"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2"/>
      <w:lang w:val="en-US" w:eastAsia="zh-CN" w:bidi="ar-SA"/>
    </w:rPr>
  </w:style>
  <w:style w:type="paragraph" w:styleId="2">
    <w:name w:val="heading 1"/>
    <w:basedOn w:val="1"/>
    <w:next w:val="1"/>
    <w:qFormat/>
    <w:uiPriority w:val="9"/>
    <w:pPr>
      <w:keepNext/>
      <w:keepLines/>
      <w:spacing w:before="340" w:beforeLines="0" w:beforeAutospacing="0" w:after="330" w:afterLines="0" w:afterAutospacing="0" w:line="576" w:lineRule="auto"/>
      <w:outlineLvl w:val="0"/>
    </w:pPr>
    <w:rPr>
      <w:b/>
      <w:kern w:val="44"/>
      <w:sz w:val="44"/>
    </w:rPr>
  </w:style>
  <w:style w:type="paragraph" w:styleId="3">
    <w:name w:val="heading 3"/>
    <w:basedOn w:val="1"/>
    <w:next w:val="1"/>
    <w:link w:val="30"/>
    <w:unhideWhenUsed/>
    <w:qFormat/>
    <w:uiPriority w:val="9"/>
    <w:pPr>
      <w:keepNext/>
      <w:keepLines/>
      <w:spacing w:before="260" w:after="260" w:line="416" w:lineRule="auto"/>
      <w:outlineLvl w:val="2"/>
    </w:pPr>
    <w:rPr>
      <w:b/>
      <w:bCs/>
      <w:sz w:val="32"/>
      <w:szCs w:val="32"/>
    </w:rPr>
  </w:style>
  <w:style w:type="paragraph" w:styleId="4">
    <w:name w:val="heading 4"/>
    <w:basedOn w:val="1"/>
    <w:next w:val="1"/>
    <w:link w:val="23"/>
    <w:qFormat/>
    <w:uiPriority w:val="0"/>
    <w:pPr>
      <w:keepNext/>
      <w:keepLines/>
      <w:spacing w:before="30" w:beforeLines="30" w:after="30" w:afterLines="30" w:line="264" w:lineRule="auto"/>
      <w:ind w:left="150" w:leftChars="150"/>
      <w:outlineLvl w:val="3"/>
    </w:pPr>
    <w:rPr>
      <w:rFonts w:ascii="Times New Roman" w:hAnsi="Times New Roman" w:eastAsia="方正宋黑_GBK"/>
      <w:color w:val="E4007F"/>
      <w:sz w:val="26"/>
      <w:szCs w:val="20"/>
    </w:rPr>
  </w:style>
  <w:style w:type="paragraph" w:styleId="5">
    <w:name w:val="heading 5"/>
    <w:basedOn w:val="1"/>
    <w:next w:val="1"/>
    <w:link w:val="25"/>
    <w:semiHidden/>
    <w:unhideWhenUsed/>
    <w:qFormat/>
    <w:uiPriority w:val="9"/>
    <w:pPr>
      <w:keepNext/>
      <w:keepLines/>
      <w:spacing w:before="280" w:after="290" w:line="376" w:lineRule="auto"/>
      <w:outlineLvl w:val="4"/>
    </w:pPr>
    <w:rPr>
      <w:b/>
      <w:bCs/>
      <w:sz w:val="28"/>
      <w:szCs w:val="28"/>
    </w:rPr>
  </w:style>
  <w:style w:type="paragraph" w:styleId="6">
    <w:name w:val="heading 6"/>
    <w:basedOn w:val="1"/>
    <w:next w:val="1"/>
    <w:link w:val="26"/>
    <w:semiHidden/>
    <w:unhideWhenUsed/>
    <w:qFormat/>
    <w:uiPriority w:val="9"/>
    <w:pPr>
      <w:keepNext/>
      <w:keepLines/>
      <w:spacing w:before="240" w:after="64" w:line="320" w:lineRule="auto"/>
      <w:outlineLvl w:val="5"/>
    </w:pPr>
    <w:rPr>
      <w:rFonts w:asciiTheme="majorHAnsi" w:hAnsiTheme="majorHAnsi" w:eastAsiaTheme="majorEastAsia" w:cstheme="majorBidi"/>
      <w:b/>
      <w:bCs/>
      <w:sz w:val="24"/>
      <w:szCs w:val="24"/>
    </w:rPr>
  </w:style>
  <w:style w:type="character" w:default="1" w:styleId="12">
    <w:name w:val="Default Paragraph Font"/>
    <w:semiHidden/>
    <w:unhideWhenUsed/>
    <w:qFormat/>
    <w:uiPriority w:val="1"/>
  </w:style>
  <w:style w:type="table" w:default="1" w:styleId="10">
    <w:name w:val="Normal Table"/>
    <w:semiHidden/>
    <w:unhideWhenUsed/>
    <w:qFormat/>
    <w:uiPriority w:val="99"/>
    <w:pPr>
      <w:keepNext w:val="0"/>
      <w:keepLines w:val="0"/>
      <w:widowControl/>
      <w:suppressLineNumbers w:val="0"/>
      <w:spacing w:before="0" w:beforeAutospacing="0" w:after="0" w:afterAutospacing="0"/>
      <w:ind w:left="0" w:right="0"/>
    </w:pPr>
    <w:rPr>
      <w:rFonts w:hint="default" w:ascii="Times New Roman" w:hAnsi="Times New Roman" w:cs="Times New Roman"/>
      <w:sz w:val="20"/>
      <w:szCs w:val="20"/>
    </w:rPr>
    <w:tblPr>
      <w:tblCellMar>
        <w:top w:w="0" w:type="dxa"/>
        <w:left w:w="108" w:type="dxa"/>
        <w:bottom w:w="0" w:type="dxa"/>
        <w:right w:w="108" w:type="dxa"/>
      </w:tblCellMar>
    </w:tblPr>
  </w:style>
  <w:style w:type="paragraph" w:styleId="7">
    <w:name w:val="caption"/>
    <w:basedOn w:val="1"/>
    <w:next w:val="1"/>
    <w:link w:val="28"/>
    <w:unhideWhenUsed/>
    <w:qFormat/>
    <w:uiPriority w:val="0"/>
    <w:rPr>
      <w:rFonts w:eastAsia="黑体" w:asciiTheme="majorHAnsi" w:hAnsiTheme="majorHAnsi" w:cstheme="majorBidi"/>
      <w:sz w:val="20"/>
      <w:szCs w:val="20"/>
    </w:rPr>
  </w:style>
  <w:style w:type="paragraph" w:styleId="8">
    <w:name w:val="footer"/>
    <w:basedOn w:val="1"/>
    <w:link w:val="19"/>
    <w:unhideWhenUsed/>
    <w:qFormat/>
    <w:uiPriority w:val="99"/>
    <w:pPr>
      <w:tabs>
        <w:tab w:val="center" w:pos="4153"/>
        <w:tab w:val="right" w:pos="8306"/>
      </w:tabs>
      <w:snapToGrid w:val="0"/>
      <w:jc w:val="left"/>
    </w:pPr>
    <w:rPr>
      <w:sz w:val="18"/>
      <w:szCs w:val="18"/>
    </w:rPr>
  </w:style>
  <w:style w:type="paragraph" w:styleId="9">
    <w:name w:val="header"/>
    <w:basedOn w:val="1"/>
    <w:link w:val="18"/>
    <w:unhideWhenUsed/>
    <w:qFormat/>
    <w:uiPriority w:val="99"/>
    <w:pPr>
      <w:pBdr>
        <w:bottom w:val="single" w:color="auto" w:sz="6" w:space="1"/>
      </w:pBdr>
      <w:tabs>
        <w:tab w:val="center" w:pos="4153"/>
        <w:tab w:val="right" w:pos="8306"/>
      </w:tabs>
      <w:snapToGrid w:val="0"/>
      <w:jc w:val="center"/>
    </w:pPr>
    <w:rPr>
      <w:sz w:val="18"/>
      <w:szCs w:val="18"/>
    </w:rPr>
  </w:style>
  <w:style w:type="table" w:styleId="11">
    <w:name w:val="Table Grid"/>
    <w:basedOn w:val="10"/>
    <w:qFormat/>
    <w:uiPriority w:val="3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3">
    <w:name w:val="Heading #2|1"/>
    <w:basedOn w:val="1"/>
    <w:qFormat/>
    <w:uiPriority w:val="0"/>
    <w:pPr>
      <w:spacing w:after="640"/>
      <w:jc w:val="center"/>
      <w:outlineLvl w:val="1"/>
    </w:pPr>
    <w:rPr>
      <w:rFonts w:ascii="宋体" w:hAnsi="宋体" w:cs="宋体"/>
      <w:color w:val="EC008D"/>
      <w:sz w:val="30"/>
      <w:szCs w:val="30"/>
      <w:lang w:val="zh-TW" w:eastAsia="zh-TW" w:bidi="zh-TW"/>
    </w:rPr>
  </w:style>
  <w:style w:type="paragraph" w:customStyle="1" w:styleId="14">
    <w:name w:val="Heading #3|1"/>
    <w:basedOn w:val="1"/>
    <w:link w:val="15"/>
    <w:qFormat/>
    <w:uiPriority w:val="0"/>
    <w:pPr>
      <w:spacing w:after="160"/>
      <w:outlineLvl w:val="2"/>
    </w:pPr>
    <w:rPr>
      <w:rFonts w:ascii="宋体" w:hAnsi="宋体" w:cs="宋体"/>
      <w:color w:val="EC008D"/>
      <w:sz w:val="20"/>
      <w:szCs w:val="20"/>
      <w:lang w:val="zh-TW" w:eastAsia="zh-TW" w:bidi="zh-TW"/>
    </w:rPr>
  </w:style>
  <w:style w:type="character" w:customStyle="1" w:styleId="15">
    <w:name w:val="Heading #3|1 Char"/>
    <w:link w:val="14"/>
    <w:qFormat/>
    <w:uiPriority w:val="0"/>
    <w:rPr>
      <w:rFonts w:ascii="宋体" w:hAnsi="宋体" w:eastAsia="宋体" w:cs="宋体"/>
      <w:color w:val="EC008D"/>
      <w:sz w:val="20"/>
      <w:szCs w:val="20"/>
      <w:lang w:val="zh-TW" w:eastAsia="zh-TW" w:bidi="zh-TW"/>
    </w:rPr>
  </w:style>
  <w:style w:type="paragraph" w:customStyle="1" w:styleId="16">
    <w:name w:val="Body text|1"/>
    <w:basedOn w:val="1"/>
    <w:link w:val="17"/>
    <w:unhideWhenUsed/>
    <w:qFormat/>
    <w:uiPriority w:val="0"/>
    <w:pPr>
      <w:spacing w:line="360" w:lineRule="auto"/>
      <w:ind w:firstLine="400"/>
    </w:pPr>
    <w:rPr>
      <w:rFonts w:ascii="宋体" w:hAnsi="宋体" w:cs="宋体"/>
      <w:sz w:val="20"/>
      <w:szCs w:val="20"/>
      <w:lang w:val="zh-TW" w:eastAsia="zh-TW" w:bidi="zh-TW"/>
    </w:rPr>
  </w:style>
  <w:style w:type="character" w:customStyle="1" w:styleId="17">
    <w:name w:val="Body text|1 Char"/>
    <w:link w:val="16"/>
    <w:qFormat/>
    <w:uiPriority w:val="0"/>
    <w:rPr>
      <w:rFonts w:ascii="宋体" w:hAnsi="宋体" w:eastAsia="宋体" w:cs="宋体"/>
      <w:sz w:val="20"/>
      <w:szCs w:val="20"/>
      <w:lang w:val="zh-TW" w:eastAsia="zh-TW" w:bidi="zh-TW"/>
    </w:rPr>
  </w:style>
  <w:style w:type="character" w:customStyle="1" w:styleId="18">
    <w:name w:val="页眉 Char"/>
    <w:basedOn w:val="12"/>
    <w:link w:val="9"/>
    <w:qFormat/>
    <w:uiPriority w:val="99"/>
    <w:rPr>
      <w:rFonts w:ascii="Calibri" w:hAnsi="Calibri" w:eastAsia="宋体" w:cs="Times New Roman"/>
      <w:sz w:val="18"/>
      <w:szCs w:val="18"/>
    </w:rPr>
  </w:style>
  <w:style w:type="character" w:customStyle="1" w:styleId="19">
    <w:name w:val="页脚 Char"/>
    <w:basedOn w:val="12"/>
    <w:link w:val="8"/>
    <w:qFormat/>
    <w:uiPriority w:val="99"/>
    <w:rPr>
      <w:rFonts w:ascii="Calibri" w:hAnsi="Calibri" w:eastAsia="宋体" w:cs="Times New Roman"/>
      <w:sz w:val="18"/>
      <w:szCs w:val="18"/>
    </w:rPr>
  </w:style>
  <w:style w:type="paragraph" w:styleId="20">
    <w:name w:val="List Paragraph"/>
    <w:basedOn w:val="1"/>
    <w:qFormat/>
    <w:uiPriority w:val="34"/>
    <w:pPr>
      <w:ind w:firstLine="420" w:firstLineChars="200"/>
    </w:pPr>
  </w:style>
  <w:style w:type="paragraph" w:customStyle="1" w:styleId="21">
    <w:name w:val="知识拓展内容"/>
    <w:basedOn w:val="1"/>
    <w:link w:val="22"/>
    <w:qFormat/>
    <w:uiPriority w:val="0"/>
    <w:pPr>
      <w:pBdr>
        <w:top w:val="single" w:color="FADCE9" w:sz="4" w:space="3"/>
        <w:left w:val="single" w:color="FADCE9" w:sz="4" w:space="4"/>
        <w:bottom w:val="single" w:color="FADCE9" w:sz="4" w:space="3"/>
        <w:right w:val="single" w:color="FADCE9" w:sz="4" w:space="4"/>
      </w:pBdr>
      <w:shd w:val="clear" w:color="auto" w:fill="FADCE9"/>
      <w:spacing w:line="264" w:lineRule="auto"/>
      <w:ind w:left="50" w:leftChars="50" w:right="50" w:rightChars="50" w:firstLine="200" w:firstLineChars="200"/>
    </w:pPr>
    <w:rPr>
      <w:rFonts w:ascii="Times New Roman" w:hAnsi="Times New Roman" w:eastAsia="仿宋_GB2312"/>
      <w:kern w:val="10"/>
      <w:szCs w:val="21"/>
      <w:lang w:val="zh-CN" w:eastAsia="zh-CN"/>
    </w:rPr>
  </w:style>
  <w:style w:type="character" w:customStyle="1" w:styleId="22">
    <w:name w:val="知识拓展内容 Char"/>
    <w:link w:val="21"/>
    <w:qFormat/>
    <w:uiPriority w:val="0"/>
    <w:rPr>
      <w:rFonts w:ascii="Times New Roman" w:hAnsi="Times New Roman" w:eastAsia="仿宋_GB2312" w:cs="Times New Roman"/>
      <w:kern w:val="10"/>
      <w:szCs w:val="21"/>
      <w:shd w:val="clear" w:color="auto" w:fill="FADCE9"/>
      <w:lang w:val="zh-CN" w:eastAsia="zh-CN"/>
    </w:rPr>
  </w:style>
  <w:style w:type="character" w:customStyle="1" w:styleId="23">
    <w:name w:val="标题 4 Char"/>
    <w:basedOn w:val="12"/>
    <w:link w:val="4"/>
    <w:qFormat/>
    <w:uiPriority w:val="0"/>
    <w:rPr>
      <w:rFonts w:ascii="Times New Roman" w:hAnsi="Times New Roman" w:eastAsia="方正宋黑_GBK" w:cs="Times New Roman"/>
      <w:color w:val="E4007F"/>
      <w:sz w:val="26"/>
      <w:szCs w:val="20"/>
    </w:rPr>
  </w:style>
  <w:style w:type="character" w:customStyle="1" w:styleId="24">
    <w:name w:val="字符样式 拼音字体"/>
    <w:qFormat/>
    <w:uiPriority w:val="0"/>
    <w:rPr>
      <w:rFonts w:ascii="PinYinok" w:hAnsi="PinYinok"/>
      <w:sz w:val="24"/>
      <w:szCs w:val="24"/>
    </w:rPr>
  </w:style>
  <w:style w:type="character" w:customStyle="1" w:styleId="25">
    <w:name w:val="标题 5 Char"/>
    <w:basedOn w:val="12"/>
    <w:link w:val="5"/>
    <w:semiHidden/>
    <w:qFormat/>
    <w:uiPriority w:val="9"/>
    <w:rPr>
      <w:rFonts w:ascii="Calibri" w:hAnsi="Calibri" w:eastAsia="宋体" w:cs="Times New Roman"/>
      <w:b/>
      <w:bCs/>
      <w:sz w:val="28"/>
      <w:szCs w:val="28"/>
    </w:rPr>
  </w:style>
  <w:style w:type="character" w:customStyle="1" w:styleId="26">
    <w:name w:val="标题 6 Char"/>
    <w:basedOn w:val="12"/>
    <w:link w:val="6"/>
    <w:semiHidden/>
    <w:qFormat/>
    <w:uiPriority w:val="9"/>
    <w:rPr>
      <w:rFonts w:asciiTheme="majorHAnsi" w:hAnsiTheme="majorHAnsi" w:eastAsiaTheme="majorEastAsia" w:cstheme="majorBidi"/>
      <w:b/>
      <w:bCs/>
      <w:sz w:val="24"/>
      <w:szCs w:val="24"/>
    </w:rPr>
  </w:style>
  <w:style w:type="paragraph" w:customStyle="1" w:styleId="27">
    <w:name w:val="图片"/>
    <w:basedOn w:val="1"/>
    <w:next w:val="7"/>
    <w:link w:val="29"/>
    <w:qFormat/>
    <w:uiPriority w:val="0"/>
    <w:pPr>
      <w:spacing w:before="120"/>
      <w:jc w:val="center"/>
    </w:pPr>
    <w:rPr>
      <w:rFonts w:ascii="Times New Roman" w:hAnsi="Times New Roman"/>
      <w:szCs w:val="20"/>
    </w:rPr>
  </w:style>
  <w:style w:type="character" w:customStyle="1" w:styleId="28">
    <w:name w:val="题注 Char"/>
    <w:link w:val="7"/>
    <w:qFormat/>
    <w:locked/>
    <w:uiPriority w:val="0"/>
    <w:rPr>
      <w:rFonts w:eastAsia="黑体" w:asciiTheme="majorHAnsi" w:hAnsiTheme="majorHAnsi" w:cstheme="majorBidi"/>
      <w:sz w:val="20"/>
      <w:szCs w:val="20"/>
    </w:rPr>
  </w:style>
  <w:style w:type="character" w:customStyle="1" w:styleId="29">
    <w:name w:val="图片 Char"/>
    <w:link w:val="27"/>
    <w:qFormat/>
    <w:locked/>
    <w:uiPriority w:val="0"/>
    <w:rPr>
      <w:rFonts w:ascii="Times New Roman" w:hAnsi="Times New Roman" w:eastAsia="宋体" w:cs="Times New Roman"/>
      <w:szCs w:val="20"/>
    </w:rPr>
  </w:style>
  <w:style w:type="character" w:customStyle="1" w:styleId="30">
    <w:name w:val="标题 3 Char"/>
    <w:basedOn w:val="12"/>
    <w:link w:val="3"/>
    <w:semiHidden/>
    <w:qFormat/>
    <w:uiPriority w:val="9"/>
    <w:rPr>
      <w:rFonts w:ascii="Calibri" w:hAnsi="Calibri" w:eastAsia="宋体" w:cs="Times New Roman"/>
      <w:b/>
      <w:bCs/>
      <w:sz w:val="32"/>
      <w:szCs w:val="32"/>
    </w:rPr>
  </w:style>
</w:style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7" Type="http://schemas.openxmlformats.org/officeDocument/2006/relationships/customXml" Target="../customXml/item1.xml"/><Relationship Id="rId6" Type="http://schemas.openxmlformats.org/officeDocument/2006/relationships/image" Target="media/image4.png"/><Relationship Id="rId5" Type="http://schemas.openxmlformats.org/officeDocument/2006/relationships/theme" Target="theme/theme1.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10</Pages>
  <Words>10970</Words>
  <Characters>11125</Characters>
  <Lines>1</Lines>
  <Paragraphs>1</Paragraphs>
  <TotalTime>3</TotalTime>
  <ScaleCrop>false</ScaleCrop>
  <LinksUpToDate>false</LinksUpToDate>
  <CharactersWithSpaces>11193</CharactersWithSpaces>
  <Application>WPS Office_12.1.0.21915_F1E327BC-269C-435d-A152-05C5408002CA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2021-06-08T10:03:00Z</dcterms:created>
  <dc:creator>DELL</dc:creator>
  <cp:lastModifiedBy>六月</cp:lastModifiedBy>
  <dcterms:modified xsi:type="dcterms:W3CDTF">2025-07-24T03:34:08Z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2052-12.1.0.21915</vt:lpwstr>
  </property>
  <property fmtid="{D5CDD505-2E9C-101B-9397-08002B2CF9AE}" pid="3" name="ICV">
    <vt:lpwstr>DC8C9E97BF7B4E25A3CC84BFB694C5AD_13</vt:lpwstr>
  </property>
  <property fmtid="{D5CDD505-2E9C-101B-9397-08002B2CF9AE}" pid="4" name="KSOTemplateDocerSaveRecord">
    <vt:lpwstr>eyJoZGlkIjoiOTcxZjc4Y2ViNTBlZDVmZTI3YTAxZGE1NWVmM2E2NDEiLCJ1c2VySWQiOiI0MDMzMDA2MzYifQ==</vt:lpwstr>
  </property>
</Properties>
</file>